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rPr>
        <w:t>建设工程物资采购合同</w:t>
      </w:r>
    </w:p>
    <w:p>
      <w:pPr>
        <w:ind w:firstLine="5510" w:firstLineChars="2900"/>
      </w:pPr>
      <w:r>
        <w:rPr>
          <w:rFonts w:hint="eastAsia"/>
          <w:sz w:val="19"/>
          <w:szCs w:val="19"/>
        </w:rPr>
        <w:t>合同编号XYJZ2020-</w:t>
      </w:r>
    </w:p>
    <w:p>
      <w:pPr>
        <w:spacing w:line="280" w:lineRule="exact"/>
        <w:ind w:firstLine="0" w:firstLineChars="0"/>
        <w:rPr>
          <w:sz w:val="18"/>
          <w:szCs w:val="18"/>
        </w:rPr>
      </w:pPr>
      <w:r>
        <w:rPr>
          <w:rFonts w:hint="eastAsia"/>
          <w:sz w:val="18"/>
          <w:szCs w:val="18"/>
        </w:rPr>
        <w:t>需方：</w:t>
      </w:r>
      <w:r>
        <w:rPr>
          <w:rFonts w:hint="eastAsia"/>
          <w:sz w:val="18"/>
          <w:szCs w:val="18"/>
          <w:u w:val="single"/>
        </w:rPr>
        <w:t>呼和浩特市兴业建筑工程有限责任公司</w:t>
      </w:r>
      <w:r>
        <w:rPr>
          <w:rFonts w:hint="eastAsia"/>
          <w:sz w:val="18"/>
          <w:szCs w:val="18"/>
        </w:rPr>
        <w:t>（以下简称甲方）</w:t>
      </w:r>
    </w:p>
    <w:p>
      <w:pPr>
        <w:spacing w:line="280" w:lineRule="exact"/>
        <w:ind w:firstLine="0" w:firstLineChars="0"/>
        <w:rPr>
          <w:sz w:val="18"/>
          <w:szCs w:val="18"/>
        </w:rPr>
      </w:pPr>
      <w:r>
        <w:rPr>
          <w:rFonts w:hint="eastAsia"/>
          <w:sz w:val="18"/>
          <w:szCs w:val="18"/>
        </w:rPr>
        <w:t>供方：</w:t>
      </w:r>
      <w:permStart w:id="1" w:edGrp="everyone"/>
      <w:r>
        <w:rPr>
          <w:rFonts w:hint="eastAsia"/>
          <w:sz w:val="18"/>
          <w:szCs w:val="18"/>
          <w:lang w:val="en-US" w:eastAsia="zh-CN"/>
        </w:rPr>
        <w:t xml:space="preserve">                                  </w:t>
      </w:r>
      <w:permEnd w:id="1"/>
      <w:r>
        <w:rPr>
          <w:rFonts w:hint="eastAsia"/>
          <w:sz w:val="18"/>
          <w:szCs w:val="18"/>
        </w:rPr>
        <w:t>（以下简称乙方）</w:t>
      </w:r>
    </w:p>
    <w:p>
      <w:pPr>
        <w:spacing w:line="280" w:lineRule="exact"/>
        <w:ind w:firstLine="360"/>
        <w:rPr>
          <w:sz w:val="18"/>
          <w:szCs w:val="18"/>
        </w:rPr>
      </w:pPr>
      <w:r>
        <w:rPr>
          <w:rFonts w:hint="eastAsia"/>
          <w:sz w:val="18"/>
          <w:szCs w:val="18"/>
        </w:rPr>
        <w:t>根据《中华人民共和国合同法》及其他相关法律、法规的有关规定，按照平等互利的原则，为明确合同双方的权利、义务，经协商一致，就</w:t>
      </w:r>
      <w:permStart w:id="2" w:edGrp="everyone"/>
      <w:r>
        <w:rPr>
          <w:rFonts w:hint="eastAsia"/>
          <w:sz w:val="18"/>
          <w:szCs w:val="18"/>
          <w:lang w:val="en-US" w:eastAsia="zh-CN"/>
        </w:rPr>
        <w:t xml:space="preserve">                                        </w:t>
      </w:r>
      <w:permEnd w:id="2"/>
      <w:r>
        <w:rPr>
          <w:rFonts w:hint="eastAsia"/>
          <w:sz w:val="18"/>
          <w:szCs w:val="18"/>
        </w:rPr>
        <w:t>工程采购下列</w:t>
      </w:r>
      <w:r>
        <w:rPr>
          <w:sz w:val="18"/>
          <w:szCs w:val="18"/>
        </w:rPr>
        <w:t>材料事宜</w:t>
      </w:r>
      <w:r>
        <w:rPr>
          <w:rFonts w:hint="eastAsia"/>
          <w:sz w:val="18"/>
          <w:szCs w:val="18"/>
        </w:rPr>
        <w:t>签订如下</w:t>
      </w:r>
      <w:r>
        <w:rPr>
          <w:sz w:val="18"/>
          <w:szCs w:val="18"/>
        </w:rPr>
        <w:t>协议</w:t>
      </w:r>
      <w:r>
        <w:rPr>
          <w:rFonts w:hint="eastAsia"/>
          <w:sz w:val="18"/>
          <w:szCs w:val="18"/>
        </w:rPr>
        <w:t>：</w:t>
      </w:r>
    </w:p>
    <w:p>
      <w:pPr>
        <w:spacing w:line="280" w:lineRule="exact"/>
        <w:ind w:firstLine="0" w:firstLineChars="0"/>
        <w:rPr>
          <w:b/>
          <w:sz w:val="18"/>
          <w:szCs w:val="18"/>
        </w:rPr>
      </w:pPr>
      <w:r>
        <w:rPr>
          <w:rFonts w:hint="eastAsia"/>
          <w:b/>
          <w:sz w:val="18"/>
          <w:szCs w:val="18"/>
        </w:rPr>
        <w:t>第一条、产品名称、商标、规格、价格、数量、金额</w:t>
      </w:r>
    </w:p>
    <w:p>
      <w:pPr>
        <w:spacing w:line="280" w:lineRule="exact"/>
        <w:ind w:firstLine="360"/>
        <w:rPr>
          <w:b/>
          <w:sz w:val="18"/>
          <w:szCs w:val="18"/>
        </w:rPr>
      </w:pPr>
      <w:permStart w:id="3" w:edGrp="everyone"/>
      <w:r>
        <w:rPr>
          <w:rFonts w:hint="eastAsia"/>
          <w:sz w:val="18"/>
          <w:szCs w:val="18"/>
        </w:rPr>
        <w:t>货物</w:t>
      </w:r>
      <w:r>
        <w:rPr>
          <w:sz w:val="18"/>
          <w:szCs w:val="18"/>
        </w:rPr>
        <w:t>总</w:t>
      </w:r>
      <w:r>
        <w:rPr>
          <w:rFonts w:hint="eastAsia"/>
          <w:sz w:val="18"/>
          <w:szCs w:val="18"/>
        </w:rPr>
        <w:t>价</w:t>
      </w:r>
      <w:r>
        <w:rPr>
          <w:sz w:val="18"/>
          <w:szCs w:val="18"/>
        </w:rPr>
        <w:t>值为人民币</w:t>
      </w:r>
      <w:r>
        <w:rPr>
          <w:rFonts w:hint="eastAsia"/>
          <w:sz w:val="18"/>
          <w:szCs w:val="18"/>
        </w:rPr>
        <w:t>小写：</w:t>
      </w:r>
      <w:r>
        <w:rPr>
          <w:rFonts w:hint="eastAsia"/>
          <w:sz w:val="18"/>
          <w:szCs w:val="18"/>
          <w:lang w:val="en-US" w:eastAsia="zh-CN"/>
        </w:rPr>
        <w:t xml:space="preserve">            </w:t>
      </w:r>
      <w:r>
        <w:rPr>
          <w:sz w:val="18"/>
          <w:szCs w:val="18"/>
        </w:rPr>
        <w:t>元</w:t>
      </w:r>
      <w:r>
        <w:rPr>
          <w:rFonts w:hint="eastAsia"/>
          <w:sz w:val="18"/>
          <w:szCs w:val="18"/>
        </w:rPr>
        <w:t>，大写：</w:t>
      </w:r>
      <w:r>
        <w:rPr>
          <w:rFonts w:hint="eastAsia"/>
          <w:sz w:val="18"/>
          <w:szCs w:val="18"/>
          <w:lang w:val="en-US" w:eastAsia="zh-CN"/>
        </w:rPr>
        <w:t xml:space="preserve">                            </w:t>
      </w:r>
      <w:bookmarkStart w:id="2" w:name="_GoBack"/>
      <w:bookmarkEnd w:id="2"/>
      <w:r>
        <w:rPr>
          <w:rFonts w:hint="eastAsia"/>
          <w:sz w:val="18"/>
          <w:szCs w:val="18"/>
          <w:lang w:val="en-US" w:eastAsia="zh-CN"/>
        </w:rPr>
        <w:t>元整</w:t>
      </w:r>
      <w:r>
        <w:rPr>
          <w:rFonts w:hint="eastAsia"/>
          <w:sz w:val="18"/>
          <w:szCs w:val="18"/>
        </w:rPr>
        <w:t>。</w:t>
      </w:r>
    </w:p>
    <w:tbl>
      <w:tblPr>
        <w:tblStyle w:val="6"/>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134"/>
        <w:gridCol w:w="850"/>
        <w:gridCol w:w="851"/>
        <w:gridCol w:w="1134"/>
        <w:gridCol w:w="1276"/>
        <w:gridCol w:w="708"/>
        <w:gridCol w:w="993"/>
        <w:gridCol w:w="1181"/>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987" w:hRule="atLeast"/>
          <w:jc w:val="center"/>
        </w:trPr>
        <w:tc>
          <w:tcPr>
            <w:tcW w:w="1413"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材料</w:t>
            </w:r>
            <w:r>
              <w:rPr>
                <w:rFonts w:hAnsi="宋体"/>
                <w:kern w:val="0"/>
                <w:sz w:val="18"/>
                <w:szCs w:val="18"/>
              </w:rPr>
              <w:t>名称</w:t>
            </w:r>
          </w:p>
        </w:tc>
        <w:tc>
          <w:tcPr>
            <w:tcW w:w="1134"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规格</w:t>
            </w:r>
          </w:p>
          <w:p>
            <w:pPr>
              <w:widowControl/>
              <w:spacing w:line="280" w:lineRule="exact"/>
              <w:ind w:firstLine="0" w:firstLineChars="0"/>
              <w:jc w:val="center"/>
              <w:rPr>
                <w:rFonts w:hAnsi="宋体"/>
                <w:kern w:val="0"/>
                <w:sz w:val="18"/>
                <w:szCs w:val="18"/>
              </w:rPr>
            </w:pPr>
            <w:r>
              <w:rPr>
                <w:rFonts w:hint="eastAsia" w:hAnsi="宋体"/>
                <w:kern w:val="0"/>
                <w:sz w:val="18"/>
                <w:szCs w:val="18"/>
              </w:rPr>
              <w:t>及型号</w:t>
            </w:r>
          </w:p>
        </w:tc>
        <w:tc>
          <w:tcPr>
            <w:tcW w:w="850"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计量</w:t>
            </w:r>
          </w:p>
          <w:p>
            <w:pPr>
              <w:widowControl/>
              <w:spacing w:line="280" w:lineRule="exact"/>
              <w:ind w:firstLine="0" w:firstLineChars="0"/>
              <w:jc w:val="center"/>
              <w:rPr>
                <w:rFonts w:hAnsi="宋体"/>
                <w:kern w:val="0"/>
                <w:sz w:val="18"/>
                <w:szCs w:val="18"/>
              </w:rPr>
            </w:pPr>
            <w:r>
              <w:rPr>
                <w:rFonts w:hint="eastAsia" w:hAnsi="宋体"/>
                <w:kern w:val="0"/>
                <w:sz w:val="18"/>
                <w:szCs w:val="18"/>
              </w:rPr>
              <w:t>单位</w:t>
            </w:r>
          </w:p>
        </w:tc>
        <w:tc>
          <w:tcPr>
            <w:tcW w:w="851"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数量</w:t>
            </w:r>
          </w:p>
        </w:tc>
        <w:tc>
          <w:tcPr>
            <w:tcW w:w="1134"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单价(元)（不含税）</w:t>
            </w:r>
          </w:p>
        </w:tc>
        <w:tc>
          <w:tcPr>
            <w:tcW w:w="1276" w:type="dxa"/>
            <w:vAlign w:val="center"/>
          </w:tcPr>
          <w:p>
            <w:pPr>
              <w:widowControl/>
              <w:spacing w:line="280" w:lineRule="exact"/>
              <w:ind w:firstLine="0" w:firstLineChars="0"/>
              <w:jc w:val="center"/>
              <w:rPr>
                <w:rFonts w:hAnsi="宋体"/>
                <w:kern w:val="0"/>
                <w:sz w:val="18"/>
                <w:szCs w:val="18"/>
              </w:rPr>
            </w:pPr>
            <w:r>
              <w:rPr>
                <w:rFonts w:hAnsi="宋体"/>
                <w:kern w:val="0"/>
                <w:sz w:val="18"/>
                <w:szCs w:val="18"/>
              </w:rPr>
              <w:t>总价</w:t>
            </w:r>
            <w:r>
              <w:rPr>
                <w:rFonts w:hint="eastAsia" w:hAnsi="宋体"/>
                <w:kern w:val="0"/>
                <w:sz w:val="18"/>
                <w:szCs w:val="18"/>
              </w:rPr>
              <w:t>（元）</w:t>
            </w:r>
          </w:p>
          <w:p>
            <w:pPr>
              <w:widowControl/>
              <w:spacing w:line="280" w:lineRule="exact"/>
              <w:ind w:firstLine="0" w:firstLineChars="0"/>
              <w:jc w:val="center"/>
              <w:rPr>
                <w:rFonts w:hAnsi="宋体"/>
                <w:kern w:val="0"/>
                <w:sz w:val="18"/>
                <w:szCs w:val="18"/>
              </w:rPr>
            </w:pPr>
            <w:r>
              <w:rPr>
                <w:rFonts w:hint="eastAsia" w:hAnsi="宋体"/>
                <w:kern w:val="0"/>
                <w:sz w:val="18"/>
                <w:szCs w:val="18"/>
              </w:rPr>
              <w:t>（不含税）</w:t>
            </w:r>
          </w:p>
        </w:tc>
        <w:tc>
          <w:tcPr>
            <w:tcW w:w="708"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税率</w:t>
            </w:r>
          </w:p>
          <w:p>
            <w:pPr>
              <w:widowControl/>
              <w:spacing w:line="280" w:lineRule="exact"/>
              <w:ind w:firstLine="0" w:firstLineChars="0"/>
              <w:jc w:val="center"/>
              <w:rPr>
                <w:rFonts w:hAnsi="宋体"/>
                <w:kern w:val="0"/>
                <w:sz w:val="18"/>
                <w:szCs w:val="18"/>
              </w:rPr>
            </w:pPr>
            <w:r>
              <w:rPr>
                <w:rFonts w:ascii="Arial" w:hAnsi="Arial" w:cs="Arial"/>
                <w:kern w:val="0"/>
                <w:sz w:val="18"/>
                <w:szCs w:val="18"/>
              </w:rPr>
              <w:t>%</w:t>
            </w:r>
          </w:p>
        </w:tc>
        <w:tc>
          <w:tcPr>
            <w:tcW w:w="993"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税额</w:t>
            </w:r>
          </w:p>
          <w:p>
            <w:pPr>
              <w:widowControl/>
              <w:spacing w:line="280" w:lineRule="exact"/>
              <w:ind w:firstLine="0" w:firstLineChars="0"/>
              <w:jc w:val="center"/>
              <w:rPr>
                <w:rFonts w:hAnsi="宋体"/>
                <w:kern w:val="0"/>
                <w:sz w:val="18"/>
                <w:szCs w:val="18"/>
              </w:rPr>
            </w:pPr>
            <w:r>
              <w:rPr>
                <w:rFonts w:hint="eastAsia" w:hAnsi="宋体"/>
                <w:kern w:val="0"/>
                <w:sz w:val="18"/>
                <w:szCs w:val="18"/>
              </w:rPr>
              <w:t>（元）</w:t>
            </w:r>
          </w:p>
        </w:tc>
        <w:tc>
          <w:tcPr>
            <w:tcW w:w="1181" w:type="dxa"/>
            <w:vAlign w:val="center"/>
          </w:tcPr>
          <w:p>
            <w:pPr>
              <w:widowControl/>
              <w:spacing w:line="280" w:lineRule="exact"/>
              <w:ind w:firstLine="0" w:firstLineChars="0"/>
              <w:jc w:val="center"/>
              <w:rPr>
                <w:rFonts w:hAnsi="宋体"/>
                <w:kern w:val="0"/>
                <w:sz w:val="18"/>
                <w:szCs w:val="18"/>
              </w:rPr>
            </w:pPr>
            <w:r>
              <w:rPr>
                <w:rFonts w:hint="eastAsia" w:hAnsi="宋体"/>
                <w:kern w:val="0"/>
                <w:sz w:val="18"/>
                <w:szCs w:val="18"/>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1134"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0"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1"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276"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708" w:type="dxa"/>
            <w:vAlign w:val="center"/>
          </w:tcPr>
          <w:p>
            <w:pPr>
              <w:widowControl/>
              <w:spacing w:line="280" w:lineRule="exact"/>
              <w:ind w:firstLine="0" w:firstLineChars="0"/>
              <w:rPr>
                <w:rFonts w:hint="eastAsia" w:hAnsi="宋体" w:eastAsiaTheme="minorEastAsia"/>
                <w:kern w:val="0"/>
                <w:sz w:val="18"/>
                <w:szCs w:val="18"/>
                <w:lang w:val="en-US" w:eastAsia="zh-CN"/>
              </w:rPr>
            </w:pPr>
          </w:p>
        </w:tc>
        <w:tc>
          <w:tcPr>
            <w:tcW w:w="993"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81" w:type="dxa"/>
            <w:vAlign w:val="center"/>
          </w:tcPr>
          <w:p>
            <w:pPr>
              <w:widowControl/>
              <w:spacing w:line="280" w:lineRule="exact"/>
              <w:ind w:firstLine="0" w:firstLineChars="0"/>
              <w:rPr>
                <w:rFonts w:hint="default" w:hAnsi="宋体" w:eastAsiaTheme="minorEastAsia"/>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37" w:hRule="atLeast"/>
          <w:jc w:val="center"/>
        </w:trPr>
        <w:tc>
          <w:tcPr>
            <w:tcW w:w="1413"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1134" w:type="dxa"/>
            <w:vAlign w:val="center"/>
          </w:tcPr>
          <w:p>
            <w:pPr>
              <w:widowControl/>
              <w:spacing w:line="280" w:lineRule="exact"/>
              <w:ind w:firstLine="0" w:firstLineChars="0"/>
              <w:rPr>
                <w:rFonts w:hAnsi="宋体"/>
                <w:kern w:val="0"/>
                <w:sz w:val="18"/>
                <w:szCs w:val="18"/>
              </w:rPr>
            </w:pPr>
          </w:p>
        </w:tc>
        <w:tc>
          <w:tcPr>
            <w:tcW w:w="850"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1"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276"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708" w:type="dxa"/>
            <w:vAlign w:val="center"/>
          </w:tcPr>
          <w:p>
            <w:pPr>
              <w:widowControl/>
              <w:spacing w:line="280" w:lineRule="exact"/>
              <w:ind w:firstLine="0" w:firstLineChars="0"/>
              <w:rPr>
                <w:rFonts w:hint="eastAsia" w:hAnsi="宋体" w:eastAsiaTheme="minorEastAsia"/>
                <w:kern w:val="0"/>
                <w:sz w:val="18"/>
                <w:szCs w:val="18"/>
                <w:lang w:val="en-US" w:eastAsia="zh-CN"/>
              </w:rPr>
            </w:pPr>
          </w:p>
        </w:tc>
        <w:tc>
          <w:tcPr>
            <w:tcW w:w="993"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81" w:type="dxa"/>
            <w:vAlign w:val="center"/>
          </w:tcPr>
          <w:p>
            <w:pPr>
              <w:widowControl/>
              <w:spacing w:line="280" w:lineRule="exact"/>
              <w:ind w:firstLine="0" w:firstLineChars="0"/>
              <w:rPr>
                <w:rFonts w:hint="default" w:hAnsi="宋体" w:eastAsiaTheme="minorEastAsia"/>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1134" w:type="dxa"/>
            <w:vAlign w:val="center"/>
          </w:tcPr>
          <w:p>
            <w:pPr>
              <w:widowControl/>
              <w:spacing w:line="280" w:lineRule="exact"/>
              <w:ind w:firstLine="0" w:firstLineChars="0"/>
              <w:rPr>
                <w:rFonts w:hAnsi="宋体"/>
                <w:kern w:val="0"/>
                <w:sz w:val="18"/>
                <w:szCs w:val="18"/>
              </w:rPr>
            </w:pPr>
          </w:p>
        </w:tc>
        <w:tc>
          <w:tcPr>
            <w:tcW w:w="850"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1"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276"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708" w:type="dxa"/>
            <w:vAlign w:val="center"/>
          </w:tcPr>
          <w:p>
            <w:pPr>
              <w:widowControl/>
              <w:spacing w:line="280" w:lineRule="exact"/>
              <w:ind w:firstLine="0" w:firstLineChars="0"/>
              <w:rPr>
                <w:rFonts w:hint="eastAsia" w:hAnsi="宋体" w:eastAsiaTheme="minorEastAsia"/>
                <w:kern w:val="0"/>
                <w:sz w:val="18"/>
                <w:szCs w:val="18"/>
                <w:lang w:val="en-US" w:eastAsia="zh-CN"/>
              </w:rPr>
            </w:pPr>
          </w:p>
        </w:tc>
        <w:tc>
          <w:tcPr>
            <w:tcW w:w="993"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81" w:type="dxa"/>
            <w:vAlign w:val="center"/>
          </w:tcPr>
          <w:p>
            <w:pPr>
              <w:widowControl/>
              <w:spacing w:line="280" w:lineRule="exact"/>
              <w:ind w:firstLine="0" w:firstLineChars="0"/>
              <w:rPr>
                <w:rFonts w:hint="default" w:hAnsi="宋体" w:eastAsiaTheme="minorEastAsia"/>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850"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1"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276"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708" w:type="dxa"/>
            <w:vAlign w:val="center"/>
          </w:tcPr>
          <w:p>
            <w:pPr>
              <w:widowControl/>
              <w:spacing w:line="280" w:lineRule="exact"/>
              <w:ind w:firstLine="0" w:firstLineChars="0"/>
              <w:rPr>
                <w:rFonts w:hint="eastAsia" w:hAnsi="宋体" w:eastAsiaTheme="minorEastAsia"/>
                <w:kern w:val="0"/>
                <w:sz w:val="18"/>
                <w:szCs w:val="18"/>
                <w:lang w:val="en-US" w:eastAsia="zh-CN"/>
              </w:rPr>
            </w:pPr>
          </w:p>
        </w:tc>
        <w:tc>
          <w:tcPr>
            <w:tcW w:w="993"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81" w:type="dxa"/>
            <w:vAlign w:val="center"/>
          </w:tcPr>
          <w:p>
            <w:pPr>
              <w:widowControl/>
              <w:spacing w:line="280" w:lineRule="exact"/>
              <w:ind w:firstLine="0" w:firstLineChars="0"/>
              <w:rPr>
                <w:rFonts w:hint="default" w:hAnsi="宋体" w:eastAsiaTheme="minorEastAsia"/>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widowControl/>
              <w:spacing w:line="280" w:lineRule="exact"/>
              <w:ind w:firstLine="0" w:firstLineChars="0"/>
              <w:rPr>
                <w:rFonts w:hAnsi="宋体"/>
                <w:kern w:val="0"/>
                <w:sz w:val="18"/>
                <w:szCs w:val="18"/>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850" w:type="dxa"/>
            <w:vAlign w:val="center"/>
          </w:tcPr>
          <w:p>
            <w:pPr>
              <w:widowControl/>
              <w:spacing w:line="280" w:lineRule="exact"/>
              <w:ind w:firstLine="0" w:firstLineChars="0"/>
              <w:rPr>
                <w:rFonts w:hint="eastAsia" w:hAnsi="宋体" w:eastAsiaTheme="minorEastAsia"/>
                <w:kern w:val="0"/>
                <w:sz w:val="18"/>
                <w:szCs w:val="18"/>
                <w:lang w:eastAsia="zh-CN"/>
              </w:rPr>
            </w:pPr>
          </w:p>
        </w:tc>
        <w:tc>
          <w:tcPr>
            <w:tcW w:w="851"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34"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276"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708" w:type="dxa"/>
            <w:vAlign w:val="center"/>
          </w:tcPr>
          <w:p>
            <w:pPr>
              <w:widowControl/>
              <w:spacing w:line="280" w:lineRule="exact"/>
              <w:ind w:firstLine="0" w:firstLineChars="0"/>
              <w:rPr>
                <w:rFonts w:hint="eastAsia" w:hAnsi="宋体" w:eastAsiaTheme="minorEastAsia"/>
                <w:kern w:val="0"/>
                <w:sz w:val="18"/>
                <w:szCs w:val="18"/>
                <w:lang w:val="en-US" w:eastAsia="zh-CN"/>
              </w:rPr>
            </w:pPr>
          </w:p>
        </w:tc>
        <w:tc>
          <w:tcPr>
            <w:tcW w:w="993" w:type="dxa"/>
            <w:vAlign w:val="center"/>
          </w:tcPr>
          <w:p>
            <w:pPr>
              <w:widowControl/>
              <w:spacing w:line="280" w:lineRule="exact"/>
              <w:ind w:firstLine="0" w:firstLineChars="0"/>
              <w:rPr>
                <w:rFonts w:hint="default" w:hAnsi="宋体" w:eastAsiaTheme="minorEastAsia"/>
                <w:kern w:val="0"/>
                <w:sz w:val="18"/>
                <w:szCs w:val="18"/>
                <w:lang w:val="en-US" w:eastAsia="zh-CN"/>
              </w:rPr>
            </w:pPr>
          </w:p>
        </w:tc>
        <w:tc>
          <w:tcPr>
            <w:tcW w:w="1181" w:type="dxa"/>
            <w:vAlign w:val="center"/>
          </w:tcPr>
          <w:p>
            <w:pPr>
              <w:widowControl/>
              <w:spacing w:line="280" w:lineRule="exact"/>
              <w:ind w:firstLine="0" w:firstLineChars="0"/>
              <w:rPr>
                <w:rFonts w:hint="default" w:hAnsi="宋体" w:eastAsiaTheme="minorEastAsia"/>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550" w:type="dxa"/>
            <w:gridSpan w:val="10"/>
            <w:vAlign w:val="center"/>
          </w:tcPr>
          <w:p>
            <w:pPr>
              <w:widowControl/>
              <w:spacing w:line="280" w:lineRule="exact"/>
              <w:ind w:firstLine="0" w:firstLineChars="0"/>
              <w:rPr>
                <w:rFonts w:hAnsi="宋体"/>
                <w:kern w:val="0"/>
                <w:sz w:val="18"/>
                <w:szCs w:val="18"/>
              </w:rPr>
            </w:pPr>
            <w:r>
              <w:rPr>
                <w:rFonts w:hint="eastAsia" w:hAnsi="宋体"/>
                <w:kern w:val="0"/>
                <w:sz w:val="18"/>
                <w:szCs w:val="18"/>
              </w:rPr>
              <w:t>备注：1、上述总价，数量为暂定，甲方有权根据自身情况调整所需数量；最后结算数量以甲方指定签收人实收为准。</w:t>
            </w:r>
          </w:p>
          <w:p>
            <w:pPr>
              <w:spacing w:line="280" w:lineRule="exact"/>
              <w:ind w:firstLine="0" w:firstLineChars="0"/>
              <w:rPr>
                <w:sz w:val="18"/>
                <w:szCs w:val="18"/>
              </w:rPr>
            </w:pPr>
            <w:r>
              <w:rPr>
                <w:sz w:val="18"/>
                <w:szCs w:val="18"/>
              </w:rPr>
              <w:t>2</w:t>
            </w:r>
            <w:r>
              <w:rPr>
                <w:rFonts w:hint="eastAsia"/>
                <w:sz w:val="18"/>
                <w:szCs w:val="18"/>
              </w:rPr>
              <w:t>、本合同单价实行第</w:t>
            </w:r>
            <w:r>
              <w:rPr>
                <w:rFonts w:hint="eastAsia"/>
                <w:sz w:val="18"/>
                <w:szCs w:val="18"/>
                <w:u w:val="single"/>
              </w:rPr>
              <w:t>（</w:t>
            </w:r>
            <w:r>
              <w:rPr>
                <w:rFonts w:ascii="Calibri" w:hAnsi="Calibri" w:cs="Calibri"/>
                <w:sz w:val="18"/>
                <w:szCs w:val="18"/>
                <w:u w:val="single"/>
              </w:rPr>
              <w:t>①</w:t>
            </w:r>
            <w:r>
              <w:rPr>
                <w:rFonts w:hint="eastAsia"/>
                <w:sz w:val="18"/>
                <w:szCs w:val="18"/>
                <w:u w:val="single"/>
              </w:rPr>
              <w:t xml:space="preserve"> ）</w:t>
            </w:r>
            <w:r>
              <w:rPr>
                <w:rFonts w:hint="eastAsia"/>
                <w:sz w:val="18"/>
                <w:szCs w:val="18"/>
              </w:rPr>
              <w:t>项单价方式</w:t>
            </w:r>
          </w:p>
          <w:p>
            <w:pPr>
              <w:spacing w:line="280" w:lineRule="exact"/>
              <w:ind w:firstLine="0" w:firstLineChars="0"/>
              <w:rPr>
                <w:sz w:val="18"/>
                <w:szCs w:val="18"/>
              </w:rPr>
            </w:pPr>
            <w:r>
              <w:rPr>
                <w:rFonts w:hint="eastAsia"/>
                <w:sz w:val="18"/>
                <w:szCs w:val="18"/>
              </w:rPr>
              <w:t>①固定单价，即在本合同有效期内单价不变；</w:t>
            </w:r>
          </w:p>
          <w:p>
            <w:pPr>
              <w:spacing w:line="280" w:lineRule="exact"/>
              <w:ind w:firstLine="0" w:firstLineChars="0"/>
              <w:rPr>
                <w:sz w:val="18"/>
                <w:szCs w:val="18"/>
              </w:rPr>
            </w:pPr>
            <w:r>
              <w:rPr>
                <w:rFonts w:hint="eastAsia"/>
                <w:sz w:val="18"/>
                <w:szCs w:val="18"/>
              </w:rPr>
              <w:t>②浮动价格，即因供货时间较长，双方需根据市场行情确定不同时期的供货单价；</w:t>
            </w:r>
          </w:p>
          <w:p>
            <w:pPr>
              <w:spacing w:line="280" w:lineRule="exact"/>
              <w:ind w:firstLine="0" w:firstLineChars="0"/>
              <w:rPr>
                <w:sz w:val="18"/>
                <w:szCs w:val="18"/>
              </w:rPr>
            </w:pPr>
            <w:r>
              <w:rPr>
                <w:sz w:val="18"/>
                <w:szCs w:val="18"/>
              </w:rPr>
              <w:t>3</w:t>
            </w:r>
            <w:r>
              <w:rPr>
                <w:rFonts w:hint="eastAsia"/>
                <w:sz w:val="18"/>
                <w:szCs w:val="18"/>
              </w:rPr>
              <w:t>、浮动单价应遵守以下约定：</w:t>
            </w:r>
          </w:p>
          <w:p>
            <w:pPr>
              <w:spacing w:line="280" w:lineRule="exact"/>
              <w:ind w:firstLine="0" w:firstLineChars="0"/>
              <w:rPr>
                <w:sz w:val="18"/>
                <w:szCs w:val="18"/>
              </w:rPr>
            </w:pPr>
            <w:r>
              <w:rPr>
                <w:rFonts w:hint="eastAsia"/>
                <w:sz w:val="18"/>
                <w:szCs w:val="18"/>
              </w:rPr>
              <w:t>①结算价格以上述表格中确定的单价为基准单价，市场价格浮动在±2%以内单价不予调整，超出约定幅度时双方须另行书面约定供货单价，未书面约定的，以基准单价为结算价格。</w:t>
            </w:r>
          </w:p>
          <w:p>
            <w:pPr>
              <w:spacing w:line="280" w:lineRule="exact"/>
              <w:ind w:firstLine="0" w:firstLineChars="0"/>
              <w:rPr>
                <w:sz w:val="18"/>
                <w:szCs w:val="18"/>
              </w:rPr>
            </w:pPr>
            <w:r>
              <w:rPr>
                <w:rFonts w:hint="eastAsia"/>
                <w:sz w:val="18"/>
                <w:szCs w:val="18"/>
              </w:rPr>
              <w:t>②如乙方逾期交货，遇市场价格上涨结算价格不予调整，遇市场价格下降结算价格应予下调。</w:t>
            </w:r>
          </w:p>
        </w:tc>
      </w:tr>
    </w:tbl>
    <w:p>
      <w:pPr>
        <w:spacing w:line="280" w:lineRule="exact"/>
        <w:ind w:firstLine="0" w:firstLineChars="0"/>
        <w:rPr>
          <w:b/>
          <w:sz w:val="18"/>
          <w:szCs w:val="18"/>
        </w:rPr>
      </w:pPr>
      <w:r>
        <w:rPr>
          <w:rFonts w:hint="eastAsia"/>
          <w:b/>
          <w:sz w:val="18"/>
          <w:szCs w:val="18"/>
        </w:rPr>
        <w:t>第二条 质量要求、技术标准、乙方对质量负责的条件</w:t>
      </w:r>
    </w:p>
    <w:p>
      <w:pPr>
        <w:spacing w:line="280" w:lineRule="exact"/>
        <w:ind w:firstLine="360"/>
        <w:rPr>
          <w:sz w:val="18"/>
          <w:szCs w:val="18"/>
        </w:rPr>
      </w:pPr>
      <w:r>
        <w:rPr>
          <w:rFonts w:hint="eastAsia"/>
          <w:sz w:val="18"/>
          <w:szCs w:val="18"/>
        </w:rPr>
        <w:t>对产品标准名称和编号、技术条件、样品或补充的技术要求具体约定如下：</w:t>
      </w:r>
    </w:p>
    <w:p>
      <w:pPr>
        <w:spacing w:line="280" w:lineRule="exact"/>
        <w:ind w:firstLine="360"/>
        <w:rPr>
          <w:sz w:val="18"/>
          <w:szCs w:val="18"/>
        </w:rPr>
      </w:pPr>
      <w:r>
        <w:rPr>
          <w:rFonts w:hint="eastAsia"/>
          <w:sz w:val="18"/>
          <w:szCs w:val="18"/>
          <w:u w:val="single"/>
        </w:rPr>
        <w:t>所购材料符合国家及地方验收标准，材料进场经质检员验收合格</w:t>
      </w:r>
      <w:r>
        <w:rPr>
          <w:rFonts w:hint="eastAsia"/>
          <w:sz w:val="18"/>
          <w:szCs w:val="18"/>
        </w:rPr>
        <w:t>。</w:t>
      </w:r>
    </w:p>
    <w:permEnd w:id="3"/>
    <w:p>
      <w:pPr>
        <w:spacing w:line="280" w:lineRule="exact"/>
        <w:ind w:firstLine="361"/>
        <w:rPr>
          <w:b/>
          <w:color w:val="FF0000"/>
          <w:sz w:val="18"/>
          <w:szCs w:val="18"/>
        </w:rPr>
      </w:pPr>
      <w:r>
        <w:rPr>
          <w:rFonts w:hint="eastAsia"/>
          <w:b/>
          <w:color w:val="FF0000"/>
          <w:sz w:val="18"/>
          <w:szCs w:val="18"/>
        </w:rPr>
        <w:t>（提示：质量要求有国家、行业标准的，按照国家标准、行业标准执行；没有国家标准、行业标准的，应约定按照通常标准或者符合合同目的的特定标准执行。如因工程需要，对质量有特殊要求的，应在此条中明确约定。）</w:t>
      </w:r>
    </w:p>
    <w:p>
      <w:pPr>
        <w:spacing w:line="280" w:lineRule="exact"/>
        <w:ind w:firstLine="0" w:firstLineChars="0"/>
        <w:rPr>
          <w:b/>
          <w:sz w:val="18"/>
          <w:szCs w:val="18"/>
        </w:rPr>
      </w:pPr>
      <w:r>
        <w:rPr>
          <w:rFonts w:hint="eastAsia"/>
          <w:b/>
          <w:sz w:val="18"/>
          <w:szCs w:val="18"/>
        </w:rPr>
        <w:t>第三条、交货方法、运输方式、运费承担、到货地点</w:t>
      </w:r>
    </w:p>
    <w:p>
      <w:pPr>
        <w:spacing w:line="280" w:lineRule="exact"/>
        <w:ind w:firstLine="360"/>
        <w:rPr>
          <w:sz w:val="18"/>
          <w:szCs w:val="18"/>
        </w:rPr>
      </w:pPr>
      <w:r>
        <w:rPr>
          <w:rFonts w:hint="eastAsia"/>
          <w:sz w:val="18"/>
          <w:szCs w:val="18"/>
        </w:rPr>
        <w:t>1、交货方法：</w:t>
      </w:r>
      <w:permStart w:id="4" w:edGrp="everyone"/>
      <w:r>
        <w:rPr>
          <w:rFonts w:hint="eastAsia"/>
          <w:sz w:val="18"/>
          <w:szCs w:val="18"/>
          <w:u w:val="single"/>
        </w:rPr>
        <w:t>所有货物由供方送往供需双方共同约定的交货地点，价格含运输费用、装卸费用和搬运费用或所需运输费用由供方承担，物资在运输装卸过程中发生的损坏、人员伤亡等安全事故责任及损失全部由乙方承担</w:t>
      </w:r>
      <w:r>
        <w:rPr>
          <w:rFonts w:hint="eastAsia"/>
          <w:sz w:val="18"/>
          <w:szCs w:val="18"/>
        </w:rPr>
        <w:t>。</w:t>
      </w:r>
    </w:p>
    <w:permEnd w:id="4"/>
    <w:p>
      <w:pPr>
        <w:spacing w:line="280" w:lineRule="exact"/>
        <w:ind w:firstLine="360"/>
        <w:rPr>
          <w:sz w:val="18"/>
          <w:szCs w:val="18"/>
        </w:rPr>
      </w:pPr>
      <w:r>
        <w:rPr>
          <w:rFonts w:hint="eastAsia"/>
          <w:sz w:val="18"/>
          <w:szCs w:val="18"/>
        </w:rPr>
        <w:t>2、运输方式：</w:t>
      </w:r>
      <w:permStart w:id="5" w:edGrp="everyone"/>
      <w:r>
        <w:rPr>
          <w:rFonts w:hint="eastAsia"/>
          <w:sz w:val="18"/>
          <w:szCs w:val="18"/>
          <w:lang w:val="en-US" w:eastAsia="zh-CN"/>
        </w:rPr>
        <w:t>汽运（包运费）</w:t>
      </w:r>
      <w:permEnd w:id="5"/>
      <w:r>
        <w:rPr>
          <w:rFonts w:hint="eastAsia"/>
          <w:sz w:val="18"/>
          <w:szCs w:val="18"/>
        </w:rPr>
        <w:t>。</w:t>
      </w:r>
    </w:p>
    <w:p>
      <w:pPr>
        <w:spacing w:line="280" w:lineRule="exact"/>
        <w:ind w:firstLine="360"/>
        <w:rPr>
          <w:sz w:val="18"/>
          <w:szCs w:val="18"/>
        </w:rPr>
      </w:pPr>
      <w:r>
        <w:rPr>
          <w:rFonts w:hint="eastAsia"/>
          <w:sz w:val="18"/>
          <w:szCs w:val="18"/>
        </w:rPr>
        <w:t>3、到货地点：</w:t>
      </w:r>
      <w:permStart w:id="6" w:edGrp="everyone"/>
      <w:r>
        <w:rPr>
          <w:rFonts w:hint="eastAsia"/>
          <w:sz w:val="18"/>
          <w:szCs w:val="18"/>
          <w:lang w:val="en-US" w:eastAsia="zh-CN"/>
        </w:rPr>
        <w:t xml:space="preserve">                         </w:t>
      </w:r>
      <w:permEnd w:id="6"/>
      <w:r>
        <w:rPr>
          <w:rFonts w:hint="eastAsia"/>
          <w:sz w:val="18"/>
          <w:szCs w:val="18"/>
        </w:rPr>
        <w:t>。</w:t>
      </w:r>
    </w:p>
    <w:p>
      <w:pPr>
        <w:spacing w:line="280" w:lineRule="exact"/>
        <w:ind w:firstLine="0" w:firstLineChars="0"/>
        <w:rPr>
          <w:b/>
          <w:sz w:val="18"/>
          <w:szCs w:val="18"/>
        </w:rPr>
      </w:pPr>
      <w:r>
        <w:rPr>
          <w:rFonts w:hint="eastAsia"/>
          <w:b/>
          <w:sz w:val="18"/>
          <w:szCs w:val="18"/>
        </w:rPr>
        <w:t>第四条  发票开具</w:t>
      </w:r>
    </w:p>
    <w:p>
      <w:pPr>
        <w:spacing w:line="280" w:lineRule="exact"/>
        <w:ind w:firstLine="360"/>
        <w:rPr>
          <w:color w:val="000000"/>
          <w:sz w:val="18"/>
          <w:szCs w:val="18"/>
        </w:rPr>
      </w:pPr>
      <w:r>
        <w:rPr>
          <w:rFonts w:hint="eastAsia"/>
          <w:sz w:val="18"/>
          <w:szCs w:val="18"/>
        </w:rPr>
        <w:t>1、</w:t>
      </w:r>
      <w:r>
        <w:rPr>
          <w:rFonts w:hint="eastAsia"/>
          <w:color w:val="000000"/>
          <w:sz w:val="18"/>
          <w:szCs w:val="18"/>
        </w:rPr>
        <w:t>甲乙双方开票信息</w:t>
      </w:r>
    </w:p>
    <w:p>
      <w:pPr>
        <w:spacing w:line="280" w:lineRule="exact"/>
        <w:ind w:firstLine="360"/>
        <w:rPr>
          <w:color w:val="000000"/>
          <w:sz w:val="18"/>
          <w:szCs w:val="18"/>
        </w:rPr>
      </w:pPr>
    </w:p>
    <w:tbl>
      <w:tblPr>
        <w:tblStyle w:val="6"/>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756"/>
        <w:gridCol w:w="3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
        </w:tc>
        <w:tc>
          <w:tcPr>
            <w:tcW w:w="3756" w:type="dxa"/>
          </w:tcPr>
          <w:p>
            <w:pPr>
              <w:spacing w:line="280" w:lineRule="exact"/>
              <w:ind w:firstLine="0" w:firstLineChars="0"/>
              <w:rPr>
                <w:sz w:val="18"/>
                <w:szCs w:val="18"/>
              </w:rPr>
            </w:pPr>
            <w:r>
              <w:rPr>
                <w:rFonts w:hint="eastAsia"/>
                <w:sz w:val="18"/>
                <w:szCs w:val="18"/>
              </w:rPr>
              <w:t>甲方</w:t>
            </w:r>
          </w:p>
        </w:tc>
        <w:tc>
          <w:tcPr>
            <w:tcW w:w="3756" w:type="dxa"/>
          </w:tcPr>
          <w:p>
            <w:pPr>
              <w:spacing w:line="280" w:lineRule="exact"/>
              <w:ind w:firstLine="0" w:firstLineChars="0"/>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7" w:edGrp="everyone" w:colFirst="2" w:colLast="2"/>
            <w:r>
              <w:rPr>
                <w:rFonts w:hint="eastAsia"/>
                <w:sz w:val="18"/>
                <w:szCs w:val="18"/>
              </w:rPr>
              <w:t>单位名称</w:t>
            </w:r>
          </w:p>
        </w:tc>
        <w:tc>
          <w:tcPr>
            <w:tcW w:w="3756" w:type="dxa"/>
          </w:tcPr>
          <w:p>
            <w:pPr>
              <w:spacing w:line="280" w:lineRule="exact"/>
              <w:ind w:firstLine="0" w:firstLineChars="0"/>
              <w:rPr>
                <w:sz w:val="18"/>
                <w:szCs w:val="18"/>
              </w:rPr>
            </w:pPr>
            <w:r>
              <w:rPr>
                <w:rFonts w:hint="eastAsia" w:hAnsi="宋体" w:cs="宋体"/>
                <w:bCs/>
                <w:sz w:val="18"/>
                <w:szCs w:val="18"/>
              </w:rPr>
              <w:t>呼和浩特市兴业建筑工程有限责任公司</w:t>
            </w:r>
          </w:p>
        </w:tc>
        <w:tc>
          <w:tcPr>
            <w:tcW w:w="3756" w:type="dxa"/>
          </w:tcPr>
          <w:p>
            <w:pPr>
              <w:spacing w:line="280" w:lineRule="exact"/>
              <w:ind w:firstLine="0" w:firstLineChars="0"/>
              <w:rPr>
                <w:rFonts w:hint="eastAsia" w:eastAsiaTheme="minorEastAsia"/>
                <w:sz w:val="18"/>
                <w:szCs w:val="18"/>
                <w:lang w:eastAsia="zh-CN"/>
              </w:rPr>
            </w:pPr>
          </w:p>
        </w:tc>
      </w:tr>
      <w:perm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8" w:edGrp="everyone" w:colFirst="2" w:colLast="2"/>
            <w:r>
              <w:rPr>
                <w:rFonts w:hint="eastAsia"/>
                <w:sz w:val="18"/>
                <w:szCs w:val="18"/>
              </w:rPr>
              <w:t>开户银行</w:t>
            </w:r>
          </w:p>
        </w:tc>
        <w:tc>
          <w:tcPr>
            <w:tcW w:w="3756" w:type="dxa"/>
          </w:tcPr>
          <w:p>
            <w:pPr>
              <w:spacing w:line="280" w:lineRule="exact"/>
              <w:ind w:firstLine="0" w:firstLineChars="0"/>
              <w:rPr>
                <w:sz w:val="18"/>
                <w:szCs w:val="18"/>
              </w:rPr>
            </w:pPr>
            <w:r>
              <w:rPr>
                <w:rFonts w:hint="eastAsia" w:hAnsi="宋体" w:cs="宋体"/>
                <w:bCs/>
                <w:sz w:val="18"/>
                <w:szCs w:val="18"/>
              </w:rPr>
              <w:t>交通银行股份有限公司呼和浩特锡林支行</w:t>
            </w:r>
          </w:p>
        </w:tc>
        <w:tc>
          <w:tcPr>
            <w:tcW w:w="3756" w:type="dxa"/>
          </w:tcPr>
          <w:p>
            <w:pPr>
              <w:spacing w:line="280" w:lineRule="exact"/>
              <w:ind w:firstLine="0" w:firstLineChars="0"/>
              <w:rPr>
                <w:rFonts w:hint="eastAsia" w:eastAsiaTheme="minorEastAsia"/>
                <w:sz w:val="18"/>
                <w:szCs w:val="18"/>
                <w:lang w:eastAsia="zh-CN"/>
              </w:rPr>
            </w:pPr>
          </w:p>
        </w:tc>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9" w:edGrp="everyone" w:colFirst="2" w:colLast="2"/>
            <w:r>
              <w:rPr>
                <w:rFonts w:hint="eastAsia"/>
                <w:sz w:val="18"/>
                <w:szCs w:val="18"/>
              </w:rPr>
              <w:t>账号</w:t>
            </w:r>
          </w:p>
        </w:tc>
        <w:tc>
          <w:tcPr>
            <w:tcW w:w="3756" w:type="dxa"/>
          </w:tcPr>
          <w:p>
            <w:pPr>
              <w:spacing w:line="280" w:lineRule="exact"/>
              <w:ind w:firstLine="0" w:firstLineChars="0"/>
              <w:rPr>
                <w:sz w:val="18"/>
                <w:szCs w:val="18"/>
              </w:rPr>
            </w:pPr>
            <w:r>
              <w:rPr>
                <w:rFonts w:hint="eastAsia" w:hAnsi="宋体" w:cs="宋体"/>
                <w:bCs/>
                <w:sz w:val="18"/>
                <w:szCs w:val="18"/>
              </w:rPr>
              <w:t>151179110018010002066</w:t>
            </w:r>
          </w:p>
        </w:tc>
        <w:tc>
          <w:tcPr>
            <w:tcW w:w="3756" w:type="dxa"/>
          </w:tcPr>
          <w:p>
            <w:pPr>
              <w:spacing w:line="280" w:lineRule="exact"/>
              <w:ind w:firstLine="0" w:firstLineChars="0"/>
              <w:rPr>
                <w:rFonts w:hint="default" w:eastAsiaTheme="minorEastAsia"/>
                <w:sz w:val="18"/>
                <w:szCs w:val="18"/>
                <w:lang w:val="en-US" w:eastAsia="zh-CN"/>
              </w:rPr>
            </w:pPr>
          </w:p>
        </w:tc>
      </w:tr>
      <w:perm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10" w:edGrp="everyone" w:colFirst="2" w:colLast="2"/>
            <w:r>
              <w:rPr>
                <w:rFonts w:hint="eastAsia"/>
                <w:sz w:val="18"/>
                <w:szCs w:val="18"/>
              </w:rPr>
              <w:t>纳税人识别号</w:t>
            </w:r>
          </w:p>
        </w:tc>
        <w:tc>
          <w:tcPr>
            <w:tcW w:w="3756" w:type="dxa"/>
          </w:tcPr>
          <w:p>
            <w:pPr>
              <w:spacing w:line="280" w:lineRule="exact"/>
              <w:ind w:firstLine="0" w:firstLineChars="0"/>
              <w:rPr>
                <w:sz w:val="18"/>
                <w:szCs w:val="18"/>
              </w:rPr>
            </w:pPr>
            <w:r>
              <w:rPr>
                <w:rFonts w:hint="eastAsia"/>
                <w:sz w:val="18"/>
                <w:szCs w:val="18"/>
              </w:rPr>
              <w:t>91150100114165647B</w:t>
            </w:r>
          </w:p>
        </w:tc>
        <w:tc>
          <w:tcPr>
            <w:tcW w:w="3756" w:type="dxa"/>
          </w:tcPr>
          <w:p>
            <w:pPr>
              <w:spacing w:line="280" w:lineRule="exact"/>
              <w:ind w:firstLine="0" w:firstLineChars="0"/>
              <w:rPr>
                <w:rFonts w:hint="default" w:eastAsiaTheme="minorEastAsia"/>
                <w:sz w:val="18"/>
                <w:szCs w:val="18"/>
                <w:lang w:val="en-US" w:eastAsia="zh-CN"/>
              </w:rPr>
            </w:pPr>
          </w:p>
        </w:tc>
      </w:tr>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11" w:edGrp="everyone" w:colFirst="2" w:colLast="2"/>
            <w:r>
              <w:rPr>
                <w:rFonts w:hint="eastAsia"/>
                <w:sz w:val="18"/>
                <w:szCs w:val="18"/>
              </w:rPr>
              <w:t>公司住所</w:t>
            </w:r>
          </w:p>
        </w:tc>
        <w:tc>
          <w:tcPr>
            <w:tcW w:w="3756" w:type="dxa"/>
          </w:tcPr>
          <w:p>
            <w:pPr>
              <w:spacing w:line="280" w:lineRule="exact"/>
              <w:ind w:firstLine="0" w:firstLineChars="0"/>
              <w:rPr>
                <w:sz w:val="18"/>
                <w:szCs w:val="18"/>
              </w:rPr>
            </w:pPr>
            <w:r>
              <w:rPr>
                <w:rFonts w:hint="eastAsia" w:hAnsi="宋体" w:cs="宋体"/>
                <w:bCs/>
                <w:sz w:val="18"/>
                <w:szCs w:val="18"/>
              </w:rPr>
              <w:t>呼和浩特市赛罕区大学西路75号</w:t>
            </w:r>
          </w:p>
        </w:tc>
        <w:tc>
          <w:tcPr>
            <w:tcW w:w="3756" w:type="dxa"/>
          </w:tcPr>
          <w:p>
            <w:pPr>
              <w:spacing w:line="280" w:lineRule="exact"/>
              <w:ind w:firstLine="0" w:firstLineChars="0"/>
              <w:rPr>
                <w:rFonts w:hint="default" w:eastAsiaTheme="minorEastAsia"/>
                <w:sz w:val="18"/>
                <w:szCs w:val="18"/>
                <w:lang w:val="en-US" w:eastAsia="zh-CN"/>
              </w:rPr>
            </w:pPr>
          </w:p>
        </w:tc>
      </w:tr>
      <w:permEnd w:id="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tcPr>
          <w:p>
            <w:pPr>
              <w:spacing w:line="280" w:lineRule="exact"/>
              <w:ind w:firstLine="0" w:firstLineChars="0"/>
              <w:rPr>
                <w:sz w:val="18"/>
                <w:szCs w:val="18"/>
              </w:rPr>
            </w:pPr>
            <w:permStart w:id="12" w:edGrp="everyone" w:colFirst="2" w:colLast="2"/>
            <w:r>
              <w:rPr>
                <w:rFonts w:hint="eastAsia"/>
                <w:sz w:val="18"/>
                <w:szCs w:val="18"/>
              </w:rPr>
              <w:t>联系电话</w:t>
            </w:r>
          </w:p>
        </w:tc>
        <w:tc>
          <w:tcPr>
            <w:tcW w:w="3756" w:type="dxa"/>
          </w:tcPr>
          <w:p>
            <w:pPr>
              <w:spacing w:line="280" w:lineRule="exact"/>
              <w:ind w:firstLine="0" w:firstLineChars="0"/>
              <w:rPr>
                <w:sz w:val="18"/>
                <w:szCs w:val="18"/>
              </w:rPr>
            </w:pPr>
            <w:r>
              <w:rPr>
                <w:rFonts w:hint="eastAsia" w:hAnsi="宋体" w:cs="宋体"/>
                <w:bCs/>
              </w:rPr>
              <w:t>0471-3912512</w:t>
            </w:r>
          </w:p>
        </w:tc>
        <w:tc>
          <w:tcPr>
            <w:tcW w:w="3756" w:type="dxa"/>
          </w:tcPr>
          <w:p>
            <w:pPr>
              <w:spacing w:line="280" w:lineRule="exact"/>
              <w:ind w:firstLine="0" w:firstLineChars="0"/>
              <w:rPr>
                <w:rFonts w:hint="default" w:eastAsiaTheme="minorEastAsia"/>
                <w:sz w:val="18"/>
                <w:szCs w:val="18"/>
                <w:lang w:val="en-US" w:eastAsia="zh-CN"/>
              </w:rPr>
            </w:pPr>
          </w:p>
        </w:tc>
      </w:tr>
      <w:permEnd w:id="12"/>
    </w:tbl>
    <w:p>
      <w:pPr>
        <w:spacing w:line="280" w:lineRule="exact"/>
        <w:ind w:firstLine="360"/>
        <w:rPr>
          <w:sz w:val="18"/>
          <w:szCs w:val="18"/>
        </w:rPr>
      </w:pPr>
      <w:r>
        <w:rPr>
          <w:rFonts w:hint="eastAsia"/>
          <w:sz w:val="18"/>
          <w:szCs w:val="18"/>
        </w:rPr>
        <w:t>2、本合同乙方纳税类型：</w:t>
      </w:r>
      <w:permStart w:id="13" w:edGrp="everyone"/>
      <w:permEnd w:id="13"/>
      <w:r>
        <w:rPr>
          <w:rFonts w:hint="eastAsia"/>
          <w:sz w:val="18"/>
          <w:szCs w:val="18"/>
        </w:rPr>
        <w:t>纳税人。（一般纳税人</w:t>
      </w:r>
      <w:r>
        <w:rPr>
          <w:sz w:val="18"/>
          <w:szCs w:val="18"/>
        </w:rPr>
        <w:t>或小规模纳税人</w:t>
      </w:r>
      <w:r>
        <w:rPr>
          <w:rFonts w:hint="eastAsia"/>
          <w:sz w:val="18"/>
          <w:szCs w:val="18"/>
        </w:rPr>
        <w:t>）</w:t>
      </w:r>
    </w:p>
    <w:p>
      <w:pPr>
        <w:spacing w:line="280" w:lineRule="exact"/>
        <w:ind w:firstLine="360"/>
        <w:rPr>
          <w:rFonts w:cs="楷体"/>
          <w:sz w:val="18"/>
          <w:szCs w:val="18"/>
        </w:rPr>
      </w:pPr>
      <w:r>
        <w:rPr>
          <w:rFonts w:hint="eastAsia" w:cs="楷体"/>
          <w:sz w:val="18"/>
          <w:szCs w:val="18"/>
        </w:rPr>
        <w:t>3、</w:t>
      </w:r>
      <w:r>
        <w:rPr>
          <w:rFonts w:hint="eastAsia"/>
          <w:sz w:val="18"/>
          <w:szCs w:val="18"/>
        </w:rPr>
        <w:t>增值税发票开具时间和类型的要求</w:t>
      </w:r>
    </w:p>
    <w:p>
      <w:pPr>
        <w:spacing w:line="280" w:lineRule="exact"/>
        <w:ind w:firstLine="360"/>
        <w:rPr>
          <w:sz w:val="18"/>
          <w:szCs w:val="18"/>
        </w:rPr>
      </w:pPr>
      <w:r>
        <w:rPr>
          <w:rFonts w:hint="eastAsia"/>
          <w:sz w:val="18"/>
          <w:szCs w:val="18"/>
        </w:rPr>
        <w:t>（1）增值税发票开具时间</w:t>
      </w:r>
    </w:p>
    <w:p>
      <w:pPr>
        <w:spacing w:line="280" w:lineRule="exact"/>
        <w:ind w:firstLine="360"/>
        <w:rPr>
          <w:bCs/>
          <w:sz w:val="18"/>
          <w:szCs w:val="18"/>
        </w:rPr>
      </w:pPr>
      <w:r>
        <w:rPr>
          <w:rFonts w:hint="eastAsia"/>
          <w:sz w:val="18"/>
          <w:szCs w:val="18"/>
        </w:rPr>
        <w:t>乙方在甲方验货确认后的</w:t>
      </w:r>
      <w:r>
        <w:rPr>
          <w:rFonts w:hint="eastAsia"/>
          <w:bCs/>
          <w:sz w:val="18"/>
          <w:szCs w:val="18"/>
        </w:rPr>
        <w:t>一个月内，依据</w:t>
      </w:r>
      <w:r>
        <w:rPr>
          <w:rFonts w:hint="eastAsia"/>
          <w:sz w:val="18"/>
          <w:szCs w:val="18"/>
        </w:rPr>
        <w:t>甲方指定签收人和乙方指定交接人共同签字的验收单</w:t>
      </w:r>
      <w:r>
        <w:rPr>
          <w:rFonts w:hint="eastAsia"/>
          <w:bCs/>
          <w:sz w:val="18"/>
          <w:szCs w:val="18"/>
        </w:rPr>
        <w:t>向甲方开具增值税发票。</w:t>
      </w:r>
    </w:p>
    <w:p>
      <w:pPr>
        <w:spacing w:line="280" w:lineRule="exact"/>
        <w:ind w:firstLine="360"/>
        <w:rPr>
          <w:bCs/>
          <w:sz w:val="18"/>
          <w:szCs w:val="18"/>
        </w:rPr>
      </w:pPr>
      <w:r>
        <w:rPr>
          <w:rFonts w:hint="eastAsia"/>
          <w:bCs/>
          <w:sz w:val="18"/>
          <w:szCs w:val="18"/>
        </w:rPr>
        <w:t>（2）增值税发票开具的类型</w:t>
      </w:r>
    </w:p>
    <w:p>
      <w:pPr>
        <w:spacing w:line="280" w:lineRule="exact"/>
        <w:ind w:firstLine="360"/>
        <w:rPr>
          <w:bCs/>
          <w:sz w:val="18"/>
          <w:szCs w:val="18"/>
        </w:rPr>
      </w:pPr>
      <w:r>
        <w:rPr>
          <w:rFonts w:hint="eastAsia"/>
          <w:bCs/>
          <w:sz w:val="18"/>
          <w:szCs w:val="18"/>
        </w:rPr>
        <w:t>增值税发票开具采用以下开票形式中</w:t>
      </w:r>
      <w:r>
        <w:rPr>
          <w:rFonts w:hint="eastAsia"/>
          <w:sz w:val="18"/>
          <w:szCs w:val="18"/>
        </w:rPr>
        <w:t>（第</w:t>
      </w:r>
      <w:permStart w:id="14" w:edGrp="everyone"/>
      <w:r>
        <w:rPr>
          <w:rFonts w:hint="eastAsia"/>
          <w:sz w:val="18"/>
          <w:szCs w:val="18"/>
          <w:lang w:val="en-US" w:eastAsia="zh-CN"/>
        </w:rPr>
        <w:t xml:space="preserve">      </w:t>
      </w:r>
      <w:permEnd w:id="14"/>
      <w:r>
        <w:rPr>
          <w:rFonts w:hint="eastAsia"/>
          <w:sz w:val="18"/>
          <w:szCs w:val="18"/>
        </w:rPr>
        <w:t>种开票方式）。</w:t>
      </w:r>
    </w:p>
    <w:p>
      <w:pPr>
        <w:spacing w:line="280" w:lineRule="exact"/>
        <w:ind w:firstLine="360"/>
        <w:rPr>
          <w:sz w:val="18"/>
          <w:szCs w:val="18"/>
        </w:rPr>
      </w:pPr>
      <w:r>
        <w:rPr>
          <w:rFonts w:hint="eastAsia"/>
          <w:sz w:val="18"/>
          <w:szCs w:val="18"/>
        </w:rPr>
        <w:t>①第一种开票形式：乙方向甲方开具税率为</w:t>
      </w:r>
      <w:permStart w:id="15" w:edGrp="everyone"/>
      <w:r>
        <w:rPr>
          <w:rFonts w:hint="eastAsia"/>
          <w:sz w:val="18"/>
          <w:szCs w:val="18"/>
          <w:lang w:val="en-US" w:eastAsia="zh-CN"/>
        </w:rPr>
        <w:t xml:space="preserve">     </w:t>
      </w:r>
      <w:permEnd w:id="15"/>
      <w:r>
        <w:rPr>
          <w:rFonts w:ascii="Arial Black" w:hAnsi="Arial Black"/>
          <w:sz w:val="18"/>
          <w:szCs w:val="18"/>
        </w:rPr>
        <w:t>%</w:t>
      </w:r>
      <w:r>
        <w:rPr>
          <w:rFonts w:hint="eastAsia"/>
          <w:sz w:val="18"/>
          <w:szCs w:val="18"/>
        </w:rPr>
        <w:t>的增值税专用发票。</w:t>
      </w:r>
    </w:p>
    <w:p>
      <w:pPr>
        <w:spacing w:line="280" w:lineRule="exact"/>
        <w:ind w:firstLine="360"/>
        <w:rPr>
          <w:bCs/>
          <w:sz w:val="18"/>
          <w:szCs w:val="18"/>
        </w:rPr>
      </w:pPr>
      <w:r>
        <w:rPr>
          <w:rFonts w:hint="eastAsia"/>
          <w:bCs/>
          <w:sz w:val="18"/>
          <w:szCs w:val="18"/>
        </w:rPr>
        <w:t>②第二种开票形式：乙方向甲方开具税率为</w:t>
      </w:r>
      <w:permStart w:id="16" w:edGrp="everyone"/>
      <w:r>
        <w:rPr>
          <w:rFonts w:hint="eastAsia"/>
          <w:bCs/>
          <w:sz w:val="18"/>
          <w:szCs w:val="18"/>
          <w:lang w:val="en-US" w:eastAsia="zh-CN"/>
        </w:rPr>
        <w:t xml:space="preserve">     </w:t>
      </w:r>
      <w:permEnd w:id="16"/>
      <w:r>
        <w:rPr>
          <w:rFonts w:ascii="Arial Black" w:hAnsi="Arial Black"/>
          <w:sz w:val="18"/>
          <w:szCs w:val="18"/>
        </w:rPr>
        <w:t>%</w:t>
      </w:r>
      <w:r>
        <w:rPr>
          <w:rFonts w:hint="eastAsia"/>
          <w:bCs/>
          <w:sz w:val="18"/>
          <w:szCs w:val="18"/>
        </w:rPr>
        <w:t>的增值税普通发票。</w:t>
      </w:r>
    </w:p>
    <w:p>
      <w:pPr>
        <w:spacing w:line="280" w:lineRule="exact"/>
        <w:ind w:firstLine="360"/>
        <w:rPr>
          <w:bCs/>
          <w:sz w:val="18"/>
          <w:szCs w:val="18"/>
        </w:rPr>
      </w:pPr>
      <w:r>
        <w:rPr>
          <w:rFonts w:hint="eastAsia"/>
          <w:bCs/>
          <w:sz w:val="18"/>
          <w:szCs w:val="18"/>
        </w:rPr>
        <w:t>4、汇总开增值税专用发票的要求</w:t>
      </w:r>
    </w:p>
    <w:p>
      <w:pPr>
        <w:spacing w:line="280" w:lineRule="exact"/>
        <w:ind w:firstLine="360"/>
        <w:rPr>
          <w:bCs/>
          <w:sz w:val="18"/>
          <w:szCs w:val="18"/>
        </w:rPr>
      </w:pPr>
      <w:r>
        <w:rPr>
          <w:rFonts w:hint="eastAsia"/>
          <w:bCs/>
          <w:sz w:val="18"/>
          <w:szCs w:val="18"/>
        </w:rPr>
        <w:t>供应商汇总开具增值专用发票，在发票“摘要”栏填写“材料一批”字样的增值税专用发票的情况下：必须向甲方提供其防伪税控系统开具的《销售货物或者提供应税劳务清单》,并加盖财务专用章或者发票专用章。</w:t>
      </w:r>
    </w:p>
    <w:p>
      <w:pPr>
        <w:spacing w:line="280" w:lineRule="exact"/>
        <w:ind w:firstLine="360"/>
        <w:rPr>
          <w:bCs/>
          <w:sz w:val="18"/>
          <w:szCs w:val="18"/>
        </w:rPr>
      </w:pPr>
      <w:r>
        <w:rPr>
          <w:rFonts w:hint="eastAsia"/>
          <w:bCs/>
          <w:sz w:val="18"/>
          <w:szCs w:val="18"/>
        </w:rPr>
        <w:t>5、增值税专用发票丢失的补救措施</w:t>
      </w:r>
    </w:p>
    <w:p>
      <w:pPr>
        <w:spacing w:line="280" w:lineRule="exact"/>
        <w:ind w:firstLine="360"/>
        <w:rPr>
          <w:bCs/>
          <w:sz w:val="18"/>
          <w:szCs w:val="18"/>
        </w:rPr>
      </w:pPr>
      <w:r>
        <w:rPr>
          <w:rFonts w:hint="eastAsia"/>
          <w:bCs/>
          <w:sz w:val="18"/>
          <w:szCs w:val="18"/>
        </w:rPr>
        <w:t>如果甲方今后发生丢失增值税专用发票发票联和抵扣联的情况,则乙方必须向甲方提供该增值税专用发票记账联复印件及其主管税务机关出具的《丢失增值税专用发票已报税证明单》或《丢失货物运输业增值税专用发票已报税证明单》。</w:t>
      </w:r>
    </w:p>
    <w:p>
      <w:pPr>
        <w:spacing w:line="280" w:lineRule="exact"/>
        <w:ind w:firstLine="360"/>
        <w:rPr>
          <w:rFonts w:cs="楷体"/>
          <w:sz w:val="18"/>
          <w:szCs w:val="18"/>
        </w:rPr>
      </w:pPr>
      <w:r>
        <w:rPr>
          <w:rFonts w:hint="eastAsia"/>
          <w:bCs/>
          <w:sz w:val="18"/>
          <w:szCs w:val="18"/>
        </w:rPr>
        <w:t>6、乙方必须向甲方提供正规合法的增值税专用发票，如果乙方提供的增值税发票是假的或虚开的，被相关政府部门查出，</w:t>
      </w:r>
      <w:r>
        <w:rPr>
          <w:rFonts w:hint="eastAsia"/>
          <w:sz w:val="18"/>
          <w:szCs w:val="18"/>
        </w:rPr>
        <w:t>除必须重新给甲方提供正规、真实发票之外，</w:t>
      </w:r>
      <w:r>
        <w:rPr>
          <w:rFonts w:hint="eastAsia"/>
          <w:bCs/>
          <w:sz w:val="18"/>
          <w:szCs w:val="18"/>
        </w:rPr>
        <w:t>一切赔偿损失责任由乙方承担。</w:t>
      </w:r>
      <w:r>
        <w:rPr>
          <w:rFonts w:hint="eastAsia" w:cs="楷体"/>
          <w:sz w:val="18"/>
          <w:szCs w:val="18"/>
        </w:rPr>
        <w:t>而且乙方应向甲方承担赔偿责任以及损失金额10%的违约金。</w:t>
      </w:r>
    </w:p>
    <w:p>
      <w:pPr>
        <w:spacing w:line="280" w:lineRule="exact"/>
        <w:ind w:firstLine="0" w:firstLineChars="0"/>
        <w:rPr>
          <w:rFonts w:cs="楷体"/>
          <w:b/>
          <w:sz w:val="18"/>
          <w:szCs w:val="18"/>
        </w:rPr>
      </w:pPr>
      <w:r>
        <w:rPr>
          <w:rFonts w:hint="eastAsia" w:cs="楷体"/>
          <w:b/>
          <w:sz w:val="18"/>
          <w:szCs w:val="18"/>
        </w:rPr>
        <w:t>第五条 产品的交付</w:t>
      </w:r>
    </w:p>
    <w:p>
      <w:pPr>
        <w:spacing w:line="280" w:lineRule="exact"/>
        <w:ind w:firstLine="360"/>
        <w:rPr>
          <w:rFonts w:cs="楷体"/>
          <w:sz w:val="18"/>
          <w:szCs w:val="18"/>
        </w:rPr>
      </w:pPr>
      <w:r>
        <w:rPr>
          <w:rFonts w:hint="eastAsia" w:cs="楷体"/>
          <w:sz w:val="18"/>
          <w:szCs w:val="18"/>
        </w:rPr>
        <w:t>本合同生效或甲方下达订单（订货计划）后</w:t>
      </w:r>
      <w:permStart w:id="17" w:edGrp="everyone"/>
      <w:r>
        <w:rPr>
          <w:rFonts w:hint="eastAsia" w:cs="楷体"/>
          <w:sz w:val="18"/>
          <w:szCs w:val="18"/>
          <w:lang w:val="en-US" w:eastAsia="zh-CN"/>
        </w:rPr>
        <w:t xml:space="preserve">   </w:t>
      </w:r>
      <w:permEnd w:id="17"/>
      <w:r>
        <w:rPr>
          <w:rFonts w:hint="eastAsia" w:cs="楷体"/>
          <w:sz w:val="18"/>
          <w:szCs w:val="18"/>
        </w:rPr>
        <w:t>日内交货。若物资供货为分期分批次的，应以表格形式列出物资分期分批供应明细作为本采购合同的一部分内容。</w:t>
      </w:r>
    </w:p>
    <w:p>
      <w:pPr>
        <w:spacing w:line="280" w:lineRule="exact"/>
        <w:ind w:firstLine="360"/>
        <w:rPr>
          <w:rFonts w:cs="楷体"/>
          <w:sz w:val="18"/>
          <w:szCs w:val="18"/>
        </w:rPr>
      </w:pPr>
      <w:r>
        <w:rPr>
          <w:rFonts w:hint="eastAsia" w:cs="楷体"/>
          <w:sz w:val="18"/>
          <w:szCs w:val="18"/>
        </w:rPr>
        <w:t>乙方在交付货物时，应向甲方提交以下第</w:t>
      </w:r>
      <w:permStart w:id="18" w:edGrp="everyone"/>
      <w:r>
        <w:rPr>
          <w:rFonts w:hint="eastAsia" w:cs="楷体"/>
          <w:sz w:val="18"/>
          <w:szCs w:val="18"/>
          <w:lang w:val="en-US" w:eastAsia="zh-CN"/>
        </w:rPr>
        <w:t xml:space="preserve">                  </w:t>
      </w:r>
      <w:permEnd w:id="18"/>
      <w:r>
        <w:rPr>
          <w:rFonts w:hint="eastAsia" w:cs="楷体"/>
          <w:sz w:val="18"/>
          <w:szCs w:val="18"/>
        </w:rPr>
        <w:t>项资料（上述向甲方提交的资料作为本合同不可分割的组成部分）：</w:t>
      </w:r>
    </w:p>
    <w:p>
      <w:pPr>
        <w:spacing w:line="280" w:lineRule="exact"/>
        <w:ind w:firstLine="360"/>
        <w:rPr>
          <w:rFonts w:cs="楷体"/>
          <w:sz w:val="18"/>
          <w:szCs w:val="18"/>
        </w:rPr>
      </w:pPr>
      <w:r>
        <w:rPr>
          <w:rFonts w:hint="eastAsia" w:cs="楷体"/>
          <w:sz w:val="18"/>
          <w:szCs w:val="18"/>
        </w:rPr>
        <w:t>①生产许可证、产品合格证、质保卡。</w:t>
      </w:r>
    </w:p>
    <w:p>
      <w:pPr>
        <w:spacing w:line="280" w:lineRule="exact"/>
        <w:ind w:firstLine="360"/>
        <w:rPr>
          <w:rFonts w:cs="楷体"/>
          <w:sz w:val="18"/>
          <w:szCs w:val="18"/>
        </w:rPr>
      </w:pPr>
      <w:r>
        <w:rPr>
          <w:rFonts w:hint="eastAsia" w:cs="楷体"/>
          <w:sz w:val="18"/>
          <w:szCs w:val="18"/>
        </w:rPr>
        <w:t>②产品检验报告。</w:t>
      </w:r>
    </w:p>
    <w:p>
      <w:pPr>
        <w:spacing w:line="280" w:lineRule="exact"/>
        <w:ind w:firstLine="360"/>
        <w:rPr>
          <w:rFonts w:cs="楷体"/>
          <w:sz w:val="18"/>
          <w:szCs w:val="18"/>
        </w:rPr>
      </w:pPr>
      <w:r>
        <w:rPr>
          <w:rFonts w:hint="eastAsia" w:cs="楷体"/>
          <w:sz w:val="18"/>
          <w:szCs w:val="18"/>
        </w:rPr>
        <w:t>③产品使用说明书。</w:t>
      </w:r>
    </w:p>
    <w:p>
      <w:pPr>
        <w:spacing w:line="280" w:lineRule="exact"/>
        <w:ind w:firstLine="360"/>
        <w:rPr>
          <w:rFonts w:cs="楷体"/>
          <w:sz w:val="18"/>
          <w:szCs w:val="18"/>
        </w:rPr>
      </w:pPr>
      <w:r>
        <w:rPr>
          <w:rFonts w:hint="eastAsia" w:cs="楷体"/>
          <w:sz w:val="18"/>
          <w:szCs w:val="18"/>
        </w:rPr>
        <w:t>④产地来源证明。</w:t>
      </w:r>
    </w:p>
    <w:p>
      <w:pPr>
        <w:spacing w:line="280" w:lineRule="exact"/>
        <w:ind w:firstLine="360"/>
        <w:rPr>
          <w:rFonts w:cs="楷体"/>
          <w:sz w:val="18"/>
          <w:szCs w:val="18"/>
        </w:rPr>
      </w:pPr>
      <w:r>
        <w:rPr>
          <w:rFonts w:hint="eastAsia" w:cs="楷体"/>
          <w:sz w:val="18"/>
          <w:szCs w:val="18"/>
        </w:rPr>
        <w:t>⑤厂方生产证明。</w:t>
      </w:r>
    </w:p>
    <w:p>
      <w:pPr>
        <w:spacing w:line="280" w:lineRule="exact"/>
        <w:ind w:firstLine="360"/>
        <w:rPr>
          <w:rFonts w:cs="楷体"/>
          <w:sz w:val="18"/>
          <w:szCs w:val="18"/>
        </w:rPr>
      </w:pPr>
      <w:r>
        <w:rPr>
          <w:rFonts w:hint="eastAsia" w:cs="楷体"/>
          <w:sz w:val="18"/>
          <w:szCs w:val="18"/>
        </w:rPr>
        <w:t>⑥重要部件清单、产地、品牌（尤其是进口部件）。</w:t>
      </w:r>
    </w:p>
    <w:p>
      <w:pPr>
        <w:spacing w:line="280" w:lineRule="exact"/>
        <w:ind w:firstLine="360"/>
        <w:rPr>
          <w:rFonts w:cs="楷体"/>
          <w:sz w:val="18"/>
          <w:szCs w:val="18"/>
        </w:rPr>
      </w:pPr>
      <w:r>
        <w:rPr>
          <w:rFonts w:hint="eastAsia" w:cs="楷体"/>
          <w:sz w:val="18"/>
          <w:szCs w:val="18"/>
        </w:rPr>
        <w:t>⑦维修手册或保养说明书。</w:t>
      </w:r>
    </w:p>
    <w:p>
      <w:pPr>
        <w:spacing w:line="280" w:lineRule="exact"/>
        <w:ind w:firstLine="360"/>
        <w:rPr>
          <w:rFonts w:cs="楷体"/>
          <w:sz w:val="18"/>
          <w:szCs w:val="18"/>
        </w:rPr>
      </w:pPr>
      <w:r>
        <w:rPr>
          <w:rFonts w:hint="eastAsia" w:cs="楷体"/>
          <w:sz w:val="18"/>
          <w:szCs w:val="18"/>
        </w:rPr>
        <w:t>⑧安装手册。</w:t>
      </w:r>
    </w:p>
    <w:p>
      <w:pPr>
        <w:spacing w:line="280" w:lineRule="exact"/>
        <w:ind w:firstLine="360"/>
        <w:rPr>
          <w:rFonts w:cs="楷体"/>
          <w:sz w:val="18"/>
          <w:szCs w:val="18"/>
        </w:rPr>
      </w:pPr>
      <w:r>
        <w:rPr>
          <w:rFonts w:hint="eastAsia" w:cs="楷体"/>
          <w:sz w:val="18"/>
          <w:szCs w:val="18"/>
        </w:rPr>
        <w:t>⑨其他有关所供货物的文件。</w:t>
      </w:r>
    </w:p>
    <w:p>
      <w:pPr>
        <w:spacing w:line="280" w:lineRule="exact"/>
        <w:ind w:firstLine="360"/>
        <w:rPr>
          <w:rFonts w:cs="楷体"/>
          <w:sz w:val="18"/>
          <w:szCs w:val="18"/>
        </w:rPr>
      </w:pPr>
      <w:r>
        <w:rPr>
          <w:rFonts w:hint="eastAsia" w:cs="楷体"/>
          <w:sz w:val="18"/>
          <w:szCs w:val="18"/>
        </w:rPr>
        <w:t>乙方提供了任何上述文件并不影响减轻或免除乙方在本合同内的其他责任。</w:t>
      </w:r>
    </w:p>
    <w:p>
      <w:pPr>
        <w:spacing w:line="280" w:lineRule="exact"/>
        <w:ind w:firstLine="0" w:firstLineChars="0"/>
        <w:rPr>
          <w:rFonts w:cs="楷体"/>
          <w:b/>
          <w:sz w:val="18"/>
          <w:szCs w:val="18"/>
        </w:rPr>
      </w:pPr>
      <w:r>
        <w:rPr>
          <w:rFonts w:hint="eastAsia" w:cs="楷体"/>
          <w:b/>
          <w:sz w:val="18"/>
          <w:szCs w:val="18"/>
        </w:rPr>
        <w:t>第六条  签收与验收</w:t>
      </w:r>
    </w:p>
    <w:p>
      <w:pPr>
        <w:spacing w:line="280" w:lineRule="exact"/>
        <w:ind w:firstLine="360"/>
        <w:rPr>
          <w:rFonts w:cs="楷体"/>
          <w:sz w:val="18"/>
          <w:szCs w:val="18"/>
        </w:rPr>
      </w:pPr>
      <w:r>
        <w:rPr>
          <w:rFonts w:hint="eastAsia" w:cs="楷体"/>
          <w:sz w:val="18"/>
          <w:szCs w:val="18"/>
        </w:rPr>
        <w:t>一、入库签收</w:t>
      </w:r>
    </w:p>
    <w:p>
      <w:pPr>
        <w:spacing w:line="280" w:lineRule="exact"/>
        <w:ind w:firstLine="360"/>
        <w:rPr>
          <w:rFonts w:cs="楷体"/>
          <w:sz w:val="18"/>
          <w:szCs w:val="18"/>
        </w:rPr>
      </w:pPr>
      <w:r>
        <w:rPr>
          <w:rFonts w:hint="eastAsia" w:cs="楷体"/>
          <w:sz w:val="18"/>
          <w:szCs w:val="18"/>
        </w:rPr>
        <w:t>1、签收标准：型号、规格、数量正确，包装完好，资料齐全。</w:t>
      </w:r>
    </w:p>
    <w:p>
      <w:pPr>
        <w:spacing w:line="280" w:lineRule="exact"/>
        <w:ind w:firstLine="360"/>
        <w:rPr>
          <w:rFonts w:cs="楷体"/>
          <w:sz w:val="18"/>
          <w:szCs w:val="18"/>
        </w:rPr>
      </w:pPr>
      <w:r>
        <w:rPr>
          <w:rFonts w:hint="eastAsia" w:cs="楷体"/>
          <w:sz w:val="18"/>
          <w:szCs w:val="18"/>
        </w:rPr>
        <w:t>双方约定唯一计量依据为：甲方指定签收人员:</w:t>
      </w:r>
      <w:permStart w:id="19" w:edGrp="everyone"/>
      <w:r>
        <w:rPr>
          <w:rFonts w:hint="eastAsia" w:cs="楷体"/>
          <w:sz w:val="18"/>
          <w:szCs w:val="18"/>
          <w:lang w:val="en-US" w:eastAsia="zh-CN"/>
        </w:rPr>
        <w:t xml:space="preserve">        </w:t>
      </w:r>
      <w:permEnd w:id="19"/>
      <w:r>
        <w:rPr>
          <w:rFonts w:hint="eastAsia" w:cs="楷体"/>
          <w:sz w:val="18"/>
          <w:szCs w:val="18"/>
        </w:rPr>
        <w:t>,身份证号：</w:t>
      </w:r>
      <w:permStart w:id="20" w:edGrp="everyone"/>
      <w:r>
        <w:rPr>
          <w:rFonts w:hint="eastAsia" w:cs="楷体"/>
          <w:sz w:val="18"/>
          <w:szCs w:val="18"/>
          <w:lang w:val="en-US" w:eastAsia="zh-CN"/>
        </w:rPr>
        <w:t xml:space="preserve">                      </w:t>
      </w:r>
      <w:permEnd w:id="20"/>
      <w:r>
        <w:rPr>
          <w:rFonts w:hint="eastAsia" w:cs="楷体"/>
          <w:sz w:val="18"/>
          <w:szCs w:val="18"/>
        </w:rPr>
        <w:t>。乙方指定交接人员：</w:t>
      </w:r>
      <w:permStart w:id="21" w:edGrp="everyone"/>
      <w:r>
        <w:rPr>
          <w:rFonts w:hint="eastAsia" w:cs="楷体"/>
          <w:sz w:val="18"/>
          <w:szCs w:val="18"/>
          <w:lang w:val="en-US" w:eastAsia="zh-CN"/>
        </w:rPr>
        <w:t xml:space="preserve">   </w:t>
      </w:r>
      <w:permEnd w:id="21"/>
      <w:r>
        <w:rPr>
          <w:rFonts w:hint="eastAsia" w:cs="楷体"/>
          <w:sz w:val="18"/>
          <w:szCs w:val="18"/>
        </w:rPr>
        <w:t>，身份证号：</w:t>
      </w:r>
      <w:permStart w:id="22" w:edGrp="everyone"/>
      <w:r>
        <w:rPr>
          <w:rFonts w:hint="eastAsia" w:cs="楷体"/>
          <w:sz w:val="18"/>
          <w:szCs w:val="18"/>
          <w:lang w:val="en-US" w:eastAsia="zh-CN"/>
        </w:rPr>
        <w:t xml:space="preserve">                       </w:t>
      </w:r>
      <w:permEnd w:id="22"/>
      <w:r>
        <w:rPr>
          <w:rFonts w:hint="eastAsia" w:cs="楷体"/>
          <w:sz w:val="18"/>
          <w:szCs w:val="18"/>
        </w:rPr>
        <w:t>。签收人员应在收到货物当日签发货物签收单一式两份，由乙方指定交接人和甲方指定签收人共同签字，双方各执壹份，作为结算时确定货物数量的唯一法律依据。建设工程物资在签收之前发生的损坏及一切安全事故责任及损失全部由乙方承担。</w:t>
      </w:r>
    </w:p>
    <w:p>
      <w:pPr>
        <w:spacing w:line="280" w:lineRule="exact"/>
        <w:ind w:firstLine="360"/>
        <w:rPr>
          <w:rFonts w:cs="楷体"/>
          <w:sz w:val="18"/>
          <w:szCs w:val="18"/>
        </w:rPr>
      </w:pPr>
      <w:r>
        <w:rPr>
          <w:rFonts w:hint="eastAsia" w:cs="楷体"/>
          <w:sz w:val="18"/>
          <w:szCs w:val="18"/>
        </w:rPr>
        <w:t>2、甲方对货物的入库签收并不影响乙方对货物本身应承担的质量保证期内的责任。在质量保证期内，因质量问题而毁损的产品，乙方应及时采取补救措施（包括但不限于修理、更换、重作）；非因质量问题而毁损的产品需要维修的，乙方应提供相应的维修技术支持使物资恢复原状，维修产生的费用由甲方负担。</w:t>
      </w:r>
    </w:p>
    <w:p>
      <w:pPr>
        <w:spacing w:line="280" w:lineRule="exact"/>
        <w:ind w:firstLine="360"/>
        <w:rPr>
          <w:rFonts w:cs="楷体"/>
          <w:sz w:val="18"/>
          <w:szCs w:val="18"/>
        </w:rPr>
      </w:pPr>
      <w:r>
        <w:rPr>
          <w:rFonts w:hint="eastAsia" w:cs="楷体"/>
          <w:sz w:val="18"/>
          <w:szCs w:val="18"/>
        </w:rPr>
        <w:t>3、关于供应货物事项，工程竣工验收前，甲方要求乙方补货的，乙方应给予积极配合与协助并保持工程物资采购合同内容的一致性，在收到甲方的书面通知后于</w:t>
      </w:r>
      <w:permStart w:id="23" w:edGrp="everyone"/>
      <w:r>
        <w:rPr>
          <w:rFonts w:hint="eastAsia" w:cs="楷体"/>
          <w:sz w:val="18"/>
          <w:szCs w:val="18"/>
          <w:lang w:val="en-US" w:eastAsia="zh-CN"/>
        </w:rPr>
        <w:t xml:space="preserve">   </w:t>
      </w:r>
      <w:permEnd w:id="23"/>
      <w:r>
        <w:rPr>
          <w:rFonts w:hint="eastAsia" w:cs="楷体"/>
          <w:sz w:val="18"/>
          <w:szCs w:val="18"/>
        </w:rPr>
        <w:t>日内将补货运送至甲方指定地点。</w:t>
      </w:r>
    </w:p>
    <w:p>
      <w:pPr>
        <w:spacing w:line="280" w:lineRule="exact"/>
        <w:ind w:firstLine="360"/>
        <w:rPr>
          <w:rFonts w:cs="楷体"/>
          <w:sz w:val="18"/>
          <w:szCs w:val="18"/>
        </w:rPr>
      </w:pPr>
      <w:r>
        <w:rPr>
          <w:rFonts w:hint="eastAsia" w:cs="楷体"/>
          <w:sz w:val="18"/>
          <w:szCs w:val="18"/>
        </w:rPr>
        <w:t>4、针对供货时间较长的合同，甲乙双方应当每月[或每季]进行一次供货量清算，由乙方指定交接人和甲方指定签收人根 据货物签收单制作月[或季]供货核算单并共同签字，双方各执壹份，作为阶段性结算时确定货物数量的唯一法律依据。）</w:t>
      </w:r>
    </w:p>
    <w:p>
      <w:pPr>
        <w:spacing w:line="280" w:lineRule="exact"/>
        <w:ind w:firstLine="360"/>
        <w:rPr>
          <w:rFonts w:cs="楷体"/>
          <w:sz w:val="18"/>
          <w:szCs w:val="18"/>
        </w:rPr>
      </w:pPr>
      <w:r>
        <w:rPr>
          <w:rFonts w:hint="eastAsia" w:cs="楷体"/>
          <w:sz w:val="18"/>
          <w:szCs w:val="18"/>
        </w:rPr>
        <w:t>二、工程采购物资质量验收（检测、调试等）：</w:t>
      </w:r>
      <w:permStart w:id="24" w:edGrp="everyone"/>
      <w:r>
        <w:rPr>
          <w:rFonts w:hint="eastAsia" w:cs="楷体"/>
          <w:sz w:val="18"/>
          <w:szCs w:val="18"/>
        </w:rPr>
        <w:t>由双方指定交接人按照合同约定的质量标准抽样检验货物，检验无误后办理结算手续</w:t>
      </w:r>
      <w:permEnd w:id="24"/>
      <w:r>
        <w:rPr>
          <w:rFonts w:hint="eastAsia" w:cs="楷体"/>
          <w:sz w:val="18"/>
          <w:szCs w:val="18"/>
        </w:rPr>
        <w:t>。</w:t>
      </w:r>
    </w:p>
    <w:p>
      <w:pPr>
        <w:spacing w:line="280" w:lineRule="exact"/>
        <w:ind w:firstLine="361"/>
        <w:rPr>
          <w:rFonts w:cs="楷体"/>
          <w:b/>
          <w:color w:val="FF0000"/>
          <w:sz w:val="18"/>
          <w:szCs w:val="18"/>
        </w:rPr>
      </w:pPr>
      <w:r>
        <w:rPr>
          <w:rFonts w:hint="eastAsia" w:cs="楷体"/>
          <w:b/>
          <w:color w:val="FF0000"/>
          <w:sz w:val="18"/>
          <w:szCs w:val="18"/>
        </w:rPr>
        <w:t>（提示：应约定质量验收的具体人员；实行抽样检验质量的产品，应约定采用的抽样标准或抽验方法和比例；需要封存样品的，应当约定由双方当事人共同封存，分别保管，作为检验的依据。）</w:t>
      </w:r>
    </w:p>
    <w:p>
      <w:pPr>
        <w:spacing w:line="280" w:lineRule="exact"/>
        <w:ind w:firstLine="360"/>
        <w:rPr>
          <w:rFonts w:cs="楷体"/>
          <w:sz w:val="18"/>
          <w:szCs w:val="18"/>
        </w:rPr>
      </w:pPr>
      <w:r>
        <w:rPr>
          <w:rFonts w:hint="eastAsia" w:cs="楷体"/>
          <w:sz w:val="18"/>
          <w:szCs w:val="18"/>
        </w:rPr>
        <w:t>三、工程采购物资的售后服务：乙方对供货物资有售后承诺和服务的，甲方在物资验收后及使用过程中需要乙方履行售后承诺及服务时，甲方应及时书面或其他方式通知乙方。乙方在接到甲方书面通知后合理期限内（</w:t>
      </w:r>
      <w:permStart w:id="25" w:edGrp="everyone"/>
      <w:r>
        <w:rPr>
          <w:rFonts w:hint="eastAsia" w:cs="楷体"/>
          <w:sz w:val="18"/>
          <w:szCs w:val="18"/>
          <w:lang w:val="en-US" w:eastAsia="zh-CN"/>
        </w:rPr>
        <w:t xml:space="preserve">   </w:t>
      </w:r>
      <w:permEnd w:id="25"/>
      <w:r>
        <w:rPr>
          <w:rFonts w:hint="eastAsia" w:cs="楷体"/>
          <w:sz w:val="18"/>
          <w:szCs w:val="18"/>
        </w:rPr>
        <w:t>日内）应积极配合甲方履行承诺及服务。若乙方未采取有效措施的，甲方可以另行请人处理，给甲方造成的损失和所产生的费用由乙方承担。</w:t>
      </w:r>
    </w:p>
    <w:p>
      <w:pPr>
        <w:spacing w:line="280" w:lineRule="exact"/>
        <w:ind w:firstLine="0" w:firstLineChars="0"/>
        <w:rPr>
          <w:rFonts w:cs="楷体"/>
          <w:b/>
          <w:sz w:val="18"/>
          <w:szCs w:val="18"/>
        </w:rPr>
      </w:pPr>
      <w:r>
        <w:rPr>
          <w:rFonts w:hint="eastAsia" w:cs="楷体"/>
          <w:b/>
          <w:sz w:val="18"/>
          <w:szCs w:val="18"/>
        </w:rPr>
        <w:t>第七条 产品异议</w:t>
      </w:r>
    </w:p>
    <w:p>
      <w:pPr>
        <w:spacing w:line="280" w:lineRule="exact"/>
        <w:ind w:firstLine="360"/>
        <w:rPr>
          <w:rFonts w:cs="楷体"/>
          <w:sz w:val="18"/>
          <w:szCs w:val="18"/>
        </w:rPr>
      </w:pPr>
      <w:r>
        <w:rPr>
          <w:rFonts w:hint="eastAsia" w:cs="楷体"/>
          <w:sz w:val="18"/>
          <w:szCs w:val="18"/>
        </w:rPr>
        <w:t>1、甲方就产品的品种、型号、规格、花色等外观特征的异议期为签收后</w:t>
      </w:r>
      <w:permStart w:id="26" w:edGrp="everyone"/>
      <w:r>
        <w:rPr>
          <w:rFonts w:hint="eastAsia" w:cs="楷体"/>
          <w:sz w:val="18"/>
          <w:szCs w:val="18"/>
          <w:lang w:val="en-US" w:eastAsia="zh-CN"/>
        </w:rPr>
        <w:t xml:space="preserve">   </w:t>
      </w:r>
      <w:permEnd w:id="26"/>
      <w:r>
        <w:rPr>
          <w:rFonts w:hint="eastAsia" w:cs="楷体"/>
          <w:sz w:val="18"/>
          <w:szCs w:val="18"/>
        </w:rPr>
        <w:t>日内。</w:t>
      </w:r>
    </w:p>
    <w:p>
      <w:pPr>
        <w:spacing w:line="280" w:lineRule="exact"/>
        <w:ind w:firstLine="360"/>
        <w:rPr>
          <w:rFonts w:cs="楷体"/>
          <w:sz w:val="18"/>
          <w:szCs w:val="18"/>
        </w:rPr>
      </w:pPr>
      <w:r>
        <w:rPr>
          <w:rFonts w:hint="eastAsia" w:cs="楷体"/>
          <w:sz w:val="18"/>
          <w:szCs w:val="18"/>
        </w:rPr>
        <w:t>2、甲方就产品内在质量问题的异议期为：产品法定质量保证期或甲方发现产品质量问题时止。</w:t>
      </w:r>
    </w:p>
    <w:p>
      <w:pPr>
        <w:spacing w:line="280" w:lineRule="exact"/>
        <w:ind w:firstLine="360"/>
        <w:rPr>
          <w:rFonts w:cs="楷体"/>
          <w:sz w:val="18"/>
          <w:szCs w:val="18"/>
        </w:rPr>
      </w:pPr>
      <w:r>
        <w:rPr>
          <w:rFonts w:hint="eastAsia" w:cs="楷体"/>
          <w:sz w:val="18"/>
          <w:szCs w:val="18"/>
        </w:rPr>
        <w:t>（提示：如需具体约定质量异议期的，对于使用后才能发现内在质量缺陷的材料，约定甲方提出质量异议的时间，应将质量异议期延长至甲方能发现质量问题时止。）</w:t>
      </w:r>
    </w:p>
    <w:p>
      <w:pPr>
        <w:spacing w:line="280" w:lineRule="exact"/>
        <w:ind w:firstLine="360"/>
        <w:rPr>
          <w:rFonts w:cs="楷体"/>
          <w:sz w:val="18"/>
          <w:szCs w:val="18"/>
        </w:rPr>
      </w:pPr>
      <w:r>
        <w:rPr>
          <w:rFonts w:hint="eastAsia" w:cs="楷体"/>
          <w:sz w:val="18"/>
          <w:szCs w:val="18"/>
        </w:rPr>
        <w:t>3、乙方在接到甲方书面质量异议后，应在   日内负责处理，否则，即视为默认甲方提出的异议和处理意见。</w:t>
      </w:r>
    </w:p>
    <w:p>
      <w:pPr>
        <w:spacing w:line="280" w:lineRule="exact"/>
        <w:ind w:firstLine="360"/>
        <w:rPr>
          <w:rFonts w:cs="楷体"/>
          <w:sz w:val="18"/>
          <w:szCs w:val="18"/>
        </w:rPr>
      </w:pPr>
      <w:r>
        <w:rPr>
          <w:rFonts w:hint="eastAsia" w:cs="楷体"/>
          <w:sz w:val="18"/>
          <w:szCs w:val="18"/>
        </w:rPr>
        <w:t>乙方对甲方的书面质量异议提出不同意见的，双方应先行协商解决；协商不成的，应提交产品质量鉴定部门进行鉴定。</w:t>
      </w:r>
    </w:p>
    <w:p>
      <w:pPr>
        <w:spacing w:line="280" w:lineRule="exact"/>
        <w:ind w:firstLine="360"/>
        <w:rPr>
          <w:rFonts w:cs="楷体"/>
          <w:sz w:val="18"/>
          <w:szCs w:val="18"/>
        </w:rPr>
      </w:pPr>
      <w:r>
        <w:rPr>
          <w:rFonts w:hint="eastAsia" w:cs="楷体"/>
          <w:sz w:val="18"/>
          <w:szCs w:val="18"/>
        </w:rPr>
        <w:t>4、甲方提出异议，应当以书面形式提出。书面异议必须说明不符合规定的产品名称、型号、规格、批号、合格证或质量保证书号、数量、包装、检验方法、检验情况和检验证明，提出不符合规定产品的处理意见。对于甲方提出的书面质量异议，乙方必须正式签收。如乙方拒绝签收，甲方将书面质量异议送到监理处时，视为乙方已签收，同时视为乙方认可甲方提出的异议成立，并同意甲方提出的处理意见。</w:t>
      </w:r>
    </w:p>
    <w:p>
      <w:pPr>
        <w:spacing w:line="280" w:lineRule="exact"/>
        <w:ind w:firstLine="0" w:firstLineChars="0"/>
        <w:rPr>
          <w:rFonts w:cs="楷体"/>
          <w:b/>
          <w:sz w:val="18"/>
          <w:szCs w:val="18"/>
        </w:rPr>
      </w:pPr>
      <w:r>
        <w:rPr>
          <w:rFonts w:hint="eastAsia" w:cs="楷体"/>
          <w:b/>
          <w:sz w:val="18"/>
          <w:szCs w:val="18"/>
        </w:rPr>
        <w:t>第八条 货款的结算、付款时间</w:t>
      </w:r>
    </w:p>
    <w:p>
      <w:pPr>
        <w:spacing w:line="280" w:lineRule="exact"/>
        <w:ind w:firstLine="360"/>
        <w:rPr>
          <w:rFonts w:cs="楷体"/>
          <w:sz w:val="18"/>
          <w:szCs w:val="18"/>
        </w:rPr>
      </w:pPr>
      <w:r>
        <w:rPr>
          <w:rFonts w:hint="eastAsia" w:cs="楷体"/>
          <w:sz w:val="18"/>
          <w:szCs w:val="18"/>
        </w:rPr>
        <w:t>1、结算数量：</w:t>
      </w:r>
      <w:r>
        <w:rPr>
          <w:rFonts w:hint="eastAsia" w:cs="楷体"/>
          <w:sz w:val="18"/>
          <w:szCs w:val="18"/>
          <w:u w:val="single"/>
        </w:rPr>
        <w:t>以甲方指定签收人和乙方指定交接人共同签字的签收单为准；已进行阶段性结算，制作了月[或季]供货核算单的，以该月[或季]供货核算单为准</w:t>
      </w:r>
      <w:r>
        <w:rPr>
          <w:rFonts w:hint="eastAsia" w:cs="楷体"/>
          <w:sz w:val="18"/>
          <w:szCs w:val="18"/>
        </w:rPr>
        <w:t>。</w:t>
      </w:r>
    </w:p>
    <w:p>
      <w:pPr>
        <w:spacing w:line="280" w:lineRule="exact"/>
        <w:ind w:firstLine="360"/>
        <w:rPr>
          <w:rFonts w:cs="楷体"/>
          <w:sz w:val="18"/>
          <w:szCs w:val="18"/>
        </w:rPr>
      </w:pPr>
      <w:r>
        <w:rPr>
          <w:rFonts w:hint="eastAsia" w:cs="楷体"/>
          <w:sz w:val="18"/>
          <w:szCs w:val="18"/>
        </w:rPr>
        <w:t>共它任何凭证都不能成为确认供货数量的依据。</w:t>
      </w:r>
    </w:p>
    <w:p>
      <w:pPr>
        <w:spacing w:line="280" w:lineRule="exact"/>
        <w:ind w:firstLine="360"/>
        <w:rPr>
          <w:rFonts w:cs="楷体"/>
          <w:sz w:val="18"/>
          <w:szCs w:val="18"/>
        </w:rPr>
      </w:pPr>
      <w:r>
        <w:rPr>
          <w:rFonts w:hint="eastAsia" w:cs="楷体"/>
          <w:sz w:val="18"/>
          <w:szCs w:val="18"/>
        </w:rPr>
        <w:t>任何在生产、加工、运输、装卸过程中发生的损耗数量及货物自然损耗数量均不计入结算数量。</w:t>
      </w:r>
    </w:p>
    <w:p>
      <w:pPr>
        <w:spacing w:line="280" w:lineRule="exact"/>
        <w:ind w:firstLine="360"/>
        <w:rPr>
          <w:rFonts w:cs="楷体"/>
          <w:sz w:val="18"/>
          <w:szCs w:val="18"/>
        </w:rPr>
      </w:pPr>
      <w:r>
        <w:rPr>
          <w:rFonts w:hint="eastAsia" w:cs="楷体"/>
          <w:sz w:val="18"/>
          <w:szCs w:val="18"/>
        </w:rPr>
        <w:t>2、结算时间：</w:t>
      </w:r>
      <w:permStart w:id="27" w:edGrp="everyone"/>
      <w:r>
        <w:rPr>
          <w:rFonts w:hint="eastAsia"/>
          <w:sz w:val="18"/>
          <w:szCs w:val="18"/>
          <w:u w:val="single"/>
        </w:rPr>
        <w:t>货物到达指定地点，由交接人员进行货物质量验收合格后办理货物结算手续</w:t>
      </w:r>
      <w:permEnd w:id="27"/>
      <w:r>
        <w:rPr>
          <w:rFonts w:hint="eastAsia" w:cs="楷体"/>
          <w:sz w:val="18"/>
          <w:szCs w:val="18"/>
        </w:rPr>
        <w:t>。</w:t>
      </w:r>
    </w:p>
    <w:p>
      <w:pPr>
        <w:spacing w:line="280" w:lineRule="exact"/>
        <w:ind w:firstLine="360"/>
        <w:rPr>
          <w:rFonts w:cs="楷体"/>
          <w:sz w:val="18"/>
          <w:szCs w:val="18"/>
        </w:rPr>
      </w:pPr>
      <w:r>
        <w:rPr>
          <w:rFonts w:hint="eastAsia" w:cs="楷体"/>
          <w:sz w:val="18"/>
          <w:szCs w:val="18"/>
        </w:rPr>
        <w:t>3、付款方式和付款时间：</w:t>
      </w:r>
      <w:permStart w:id="28" w:edGrp="everyone"/>
      <w:r>
        <w:rPr>
          <w:rFonts w:hint="eastAsia" w:cs="楷体"/>
          <w:sz w:val="18"/>
          <w:szCs w:val="18"/>
        </w:rPr>
        <w:t>先发货验收合格后开具发票后在付款</w:t>
      </w:r>
      <w:permEnd w:id="28"/>
      <w:r>
        <w:rPr>
          <w:rFonts w:hint="eastAsia" w:cs="楷体"/>
          <w:sz w:val="18"/>
          <w:szCs w:val="18"/>
        </w:rPr>
        <w:t>。</w:t>
      </w:r>
    </w:p>
    <w:p>
      <w:pPr>
        <w:spacing w:line="280" w:lineRule="exact"/>
        <w:ind w:firstLine="361"/>
        <w:rPr>
          <w:rFonts w:cs="楷体"/>
          <w:b/>
          <w:color w:val="FF0000"/>
          <w:sz w:val="18"/>
          <w:szCs w:val="18"/>
        </w:rPr>
      </w:pPr>
      <w:r>
        <w:rPr>
          <w:rFonts w:hAnsi="宋体"/>
          <w:b/>
          <w:color w:val="FF0000"/>
          <w:sz w:val="18"/>
          <w:szCs w:val="18"/>
          <w:shd w:val="clear" w:color="auto" w:fill="FFFFFF"/>
        </w:rPr>
        <w:t>[</w:t>
      </w:r>
      <w:r>
        <w:rPr>
          <w:rFonts w:hint="eastAsia" w:hAnsi="宋体"/>
          <w:b/>
          <w:color w:val="FF0000"/>
          <w:sz w:val="18"/>
          <w:szCs w:val="18"/>
          <w:shd w:val="clear" w:color="auto" w:fill="FFFFFF"/>
        </w:rPr>
        <w:t>提示：</w:t>
      </w:r>
      <w:r>
        <w:rPr>
          <w:rFonts w:hAnsi="宋体"/>
          <w:b/>
          <w:color w:val="FF0000"/>
          <w:sz w:val="18"/>
          <w:szCs w:val="18"/>
          <w:shd w:val="clear" w:color="auto" w:fill="FFFFFF"/>
        </w:rPr>
        <w:t>主要约定付款条件(先付款后发货、或先发货验收合格后再付款)、发票开具(先开票后付款，或先付款后开票)等</w:t>
      </w:r>
      <w:r>
        <w:rPr>
          <w:rFonts w:hint="eastAsia" w:hAnsi="宋体"/>
          <w:b/>
          <w:color w:val="FF0000"/>
          <w:sz w:val="18"/>
          <w:szCs w:val="18"/>
          <w:shd w:val="clear" w:color="auto" w:fill="FFFFFF"/>
        </w:rPr>
        <w:t>]</w:t>
      </w:r>
    </w:p>
    <w:p>
      <w:pPr>
        <w:spacing w:line="280" w:lineRule="exact"/>
        <w:ind w:firstLine="360"/>
        <w:rPr>
          <w:rFonts w:cs="楷体"/>
          <w:sz w:val="18"/>
          <w:szCs w:val="18"/>
        </w:rPr>
      </w:pPr>
      <w:r>
        <w:rPr>
          <w:rFonts w:hint="eastAsia" w:cs="楷体"/>
          <w:sz w:val="18"/>
          <w:szCs w:val="18"/>
        </w:rPr>
        <w:t>乙方货款采用银行承兑汇票形式或银行转账支付形式进行支付。</w:t>
      </w:r>
    </w:p>
    <w:p>
      <w:pPr>
        <w:spacing w:line="280" w:lineRule="exact"/>
        <w:ind w:firstLine="360"/>
        <w:rPr>
          <w:rFonts w:cs="楷体"/>
          <w:sz w:val="18"/>
          <w:szCs w:val="18"/>
        </w:rPr>
      </w:pPr>
      <w:r>
        <w:rPr>
          <w:rFonts w:hint="eastAsia" w:cs="楷体"/>
          <w:sz w:val="18"/>
          <w:szCs w:val="18"/>
        </w:rPr>
        <w:t>款项支付至合同约定的收款账户，收款账户名称必须与合同乙方单位名称一致。</w:t>
      </w:r>
    </w:p>
    <w:p>
      <w:pPr>
        <w:spacing w:line="280" w:lineRule="exact"/>
        <w:ind w:firstLine="360"/>
        <w:rPr>
          <w:rFonts w:cs="楷体"/>
          <w:sz w:val="18"/>
          <w:szCs w:val="18"/>
        </w:rPr>
      </w:pPr>
      <w:r>
        <w:rPr>
          <w:rFonts w:hint="eastAsia" w:cs="楷体"/>
          <w:sz w:val="18"/>
          <w:szCs w:val="18"/>
        </w:rPr>
        <w:t>4、质量保证金：质量保证金为本建设工程物资采购金额的</w:t>
      </w:r>
      <w:permStart w:id="29" w:edGrp="everyone"/>
      <w:r>
        <w:rPr>
          <w:rFonts w:hint="eastAsia" w:cs="楷体"/>
          <w:sz w:val="18"/>
          <w:szCs w:val="18"/>
          <w:u w:val="single"/>
          <w:lang w:val="en-US" w:eastAsia="zh-CN"/>
        </w:rPr>
        <w:t xml:space="preserve">   </w:t>
      </w:r>
      <w:permEnd w:id="29"/>
      <w:r>
        <w:rPr>
          <w:rFonts w:ascii="Arial Black" w:hAnsi="Arial Black" w:cs="楷体"/>
          <w:sz w:val="18"/>
          <w:szCs w:val="18"/>
        </w:rPr>
        <w:t>%</w:t>
      </w:r>
      <w:r>
        <w:rPr>
          <w:rFonts w:hint="eastAsia" w:cs="楷体"/>
          <w:sz w:val="18"/>
          <w:szCs w:val="18"/>
        </w:rPr>
        <w:t>，质保期为建设工程物资采购投入使用时开始至产品标注的质量保证期限满且工程项目主体质量保修期到期止。质保期满后甲方将剩余质保金额返还乙方。</w:t>
      </w:r>
    </w:p>
    <w:p>
      <w:pPr>
        <w:spacing w:line="280" w:lineRule="exact"/>
        <w:ind w:firstLine="0" w:firstLineChars="0"/>
        <w:rPr>
          <w:rFonts w:cs="楷体"/>
          <w:b/>
          <w:sz w:val="18"/>
          <w:szCs w:val="18"/>
        </w:rPr>
      </w:pPr>
      <w:r>
        <w:rPr>
          <w:rFonts w:hint="eastAsia" w:cs="楷体"/>
          <w:b/>
          <w:sz w:val="18"/>
          <w:szCs w:val="18"/>
        </w:rPr>
        <w:t xml:space="preserve">第九条 乙方违约责任 </w:t>
      </w:r>
    </w:p>
    <w:p>
      <w:pPr>
        <w:spacing w:line="280" w:lineRule="exact"/>
        <w:ind w:firstLine="360"/>
        <w:rPr>
          <w:rFonts w:cs="楷体"/>
          <w:sz w:val="18"/>
          <w:szCs w:val="18"/>
        </w:rPr>
      </w:pPr>
      <w:r>
        <w:rPr>
          <w:rFonts w:hint="eastAsia" w:cs="楷体"/>
          <w:sz w:val="18"/>
          <w:szCs w:val="18"/>
        </w:rPr>
        <w:t>1、乙方不能交货（逾期交货超过</w:t>
      </w:r>
      <w:permStart w:id="30" w:edGrp="everyone"/>
      <w:r>
        <w:rPr>
          <w:rFonts w:hint="eastAsia" w:cs="楷体"/>
          <w:sz w:val="18"/>
          <w:szCs w:val="18"/>
          <w:u w:val="single"/>
        </w:rPr>
        <w:t xml:space="preserve">/ </w:t>
      </w:r>
      <w:permEnd w:id="30"/>
      <w:r>
        <w:rPr>
          <w:rFonts w:hint="eastAsia" w:cs="楷体"/>
          <w:sz w:val="18"/>
          <w:szCs w:val="18"/>
        </w:rPr>
        <w:t>日视为不能交货，或者有证据表明乙方不能交货）的，应向甲方偿付不能交货部分货款</w:t>
      </w:r>
      <w:permStart w:id="31" w:edGrp="everyone"/>
      <w:r>
        <w:rPr>
          <w:rFonts w:hint="eastAsia" w:cs="楷体"/>
          <w:sz w:val="18"/>
          <w:szCs w:val="18"/>
          <w:u w:val="single"/>
        </w:rPr>
        <w:t>/</w:t>
      </w:r>
      <w:permEnd w:id="31"/>
      <w:r>
        <w:rPr>
          <w:rFonts w:ascii="Arial Black" w:hAnsi="Arial Black" w:cs="楷体"/>
          <w:sz w:val="18"/>
          <w:szCs w:val="18"/>
        </w:rPr>
        <w:t>%</w:t>
      </w:r>
      <w:r>
        <w:rPr>
          <w:rFonts w:hint="eastAsia" w:cs="楷体"/>
          <w:sz w:val="18"/>
          <w:szCs w:val="18"/>
        </w:rPr>
        <w:t>的违约金以及由此给甲方造成的相关损失赔偿。</w:t>
      </w:r>
    </w:p>
    <w:p>
      <w:pPr>
        <w:spacing w:line="280" w:lineRule="exact"/>
        <w:ind w:firstLine="360"/>
        <w:rPr>
          <w:rFonts w:cs="楷体"/>
          <w:sz w:val="18"/>
          <w:szCs w:val="18"/>
        </w:rPr>
      </w:pPr>
      <w:r>
        <w:rPr>
          <w:rFonts w:hint="eastAsia" w:cs="楷体"/>
          <w:sz w:val="18"/>
          <w:szCs w:val="18"/>
        </w:rPr>
        <w:t xml:space="preserve">2、乙方所交产品品种、型号、规格、质量不符合规定的，如果甲方同意利用，应当按质论价，重新商定价格；如果甲方不能利用的，甲方有权拒收、退货或要求修理、更换。 </w:t>
      </w:r>
    </w:p>
    <w:p>
      <w:pPr>
        <w:spacing w:line="280" w:lineRule="exact"/>
        <w:ind w:firstLine="360"/>
        <w:rPr>
          <w:rFonts w:cs="楷体"/>
          <w:sz w:val="18"/>
          <w:szCs w:val="18"/>
        </w:rPr>
      </w:pPr>
      <w:r>
        <w:rPr>
          <w:rFonts w:hint="eastAsia" w:cs="楷体"/>
          <w:sz w:val="18"/>
          <w:szCs w:val="18"/>
        </w:rPr>
        <w:t>3、乙方逾期交货的，应在发货前与甲方协商，甲方决定仍需要的，乙方除应照数补交外，还应向甲方按逾期交货货款每日</w:t>
      </w:r>
      <w:permStart w:id="32" w:edGrp="everyone"/>
      <w:r>
        <w:rPr>
          <w:rFonts w:hint="eastAsia" w:cs="楷体"/>
          <w:sz w:val="18"/>
          <w:szCs w:val="18"/>
          <w:u w:val="single"/>
        </w:rPr>
        <w:t>/</w:t>
      </w:r>
      <w:permEnd w:id="32"/>
      <w:r>
        <w:rPr>
          <w:rFonts w:ascii="Arial Black" w:hAnsi="Arial Black" w:cs="楷体"/>
          <w:sz w:val="18"/>
          <w:szCs w:val="18"/>
        </w:rPr>
        <w:t>%</w:t>
      </w:r>
      <w:r>
        <w:rPr>
          <w:rFonts w:hint="eastAsia" w:cs="楷体"/>
          <w:sz w:val="18"/>
          <w:szCs w:val="18"/>
        </w:rPr>
        <w:t>的比例支付违约金，并承担甲方因此所受损失。如甲方决定不再需要的，本合同或本次订单视为解除。</w:t>
      </w:r>
    </w:p>
    <w:p>
      <w:pPr>
        <w:spacing w:line="280" w:lineRule="exact"/>
        <w:ind w:firstLine="360"/>
        <w:rPr>
          <w:rFonts w:cs="楷体"/>
          <w:sz w:val="18"/>
          <w:szCs w:val="18"/>
        </w:rPr>
      </w:pPr>
      <w:r>
        <w:rPr>
          <w:rFonts w:hint="eastAsia" w:cs="楷体"/>
          <w:sz w:val="18"/>
          <w:szCs w:val="18"/>
        </w:rPr>
        <w:t>4、乙方提前交货的产品，多交的产品，品种、型号、规格、质量不符合合同约定的产品，甲方有权拒绝接货。乙方应承担甲方在代为保管期内实际发生的保管、保养等费用。非因甲方保管不善而发生的损失，应当由乙方承担。</w:t>
      </w:r>
    </w:p>
    <w:p>
      <w:pPr>
        <w:spacing w:line="280" w:lineRule="exact"/>
        <w:ind w:firstLine="360"/>
        <w:rPr>
          <w:rFonts w:cs="楷体"/>
          <w:sz w:val="18"/>
          <w:szCs w:val="18"/>
        </w:rPr>
      </w:pPr>
      <w:r>
        <w:rPr>
          <w:rFonts w:hint="eastAsia" w:cs="楷体"/>
          <w:sz w:val="18"/>
          <w:szCs w:val="18"/>
        </w:rPr>
        <w:t>5、产品错发至到货地点，乙方除应负责运交合同约定的到货地点，还应承担甲方因此多支付的一切实际费用和逾期交货的违约金。</w:t>
      </w:r>
    </w:p>
    <w:p>
      <w:pPr>
        <w:spacing w:line="280" w:lineRule="exact"/>
        <w:ind w:firstLine="360"/>
        <w:rPr>
          <w:rFonts w:cs="楷体"/>
          <w:sz w:val="18"/>
          <w:szCs w:val="18"/>
        </w:rPr>
      </w:pPr>
      <w:r>
        <w:rPr>
          <w:rFonts w:hint="eastAsia" w:cs="楷体"/>
          <w:sz w:val="18"/>
          <w:szCs w:val="18"/>
        </w:rPr>
        <w:t>6、乙方销售的建设工程物资必须向甲方出具相应产品的正规增值税专用税务发票，若不能按合同约定提供增值税专用发票的，供货单位将承担购货单位因不能抵扣增值税进项税额带来的税金损失。</w:t>
      </w:r>
    </w:p>
    <w:p>
      <w:pPr>
        <w:spacing w:line="280" w:lineRule="exact"/>
        <w:ind w:firstLine="0" w:firstLineChars="0"/>
        <w:rPr>
          <w:rFonts w:cs="楷体"/>
          <w:b/>
          <w:sz w:val="18"/>
          <w:szCs w:val="18"/>
        </w:rPr>
      </w:pPr>
      <w:r>
        <w:rPr>
          <w:rFonts w:hint="eastAsia" w:cs="楷体"/>
          <w:b/>
          <w:sz w:val="18"/>
          <w:szCs w:val="18"/>
        </w:rPr>
        <w:t>第十条 甲方的违约责任</w:t>
      </w:r>
    </w:p>
    <w:p>
      <w:pPr>
        <w:spacing w:line="280" w:lineRule="exact"/>
        <w:ind w:firstLine="360"/>
        <w:rPr>
          <w:rFonts w:cs="楷体"/>
          <w:sz w:val="18"/>
          <w:szCs w:val="18"/>
        </w:rPr>
      </w:pPr>
      <w:r>
        <w:rPr>
          <w:rFonts w:hint="eastAsia" w:cs="楷体"/>
          <w:sz w:val="18"/>
          <w:szCs w:val="18"/>
        </w:rPr>
        <w:t>1、甲方逾期付款，应承担逾期付款金额的同期银行贷款利息。</w:t>
      </w:r>
    </w:p>
    <w:p>
      <w:pPr>
        <w:spacing w:line="280" w:lineRule="exact"/>
        <w:ind w:firstLine="360"/>
        <w:rPr>
          <w:rFonts w:cs="楷体"/>
          <w:sz w:val="18"/>
          <w:szCs w:val="18"/>
        </w:rPr>
      </w:pPr>
      <w:r>
        <w:rPr>
          <w:rFonts w:hint="eastAsia" w:cs="楷体"/>
          <w:sz w:val="18"/>
          <w:szCs w:val="18"/>
        </w:rPr>
        <w:t>2、如甲方因工程设计变更、退还施工后多余货物等合理原因需减少供货量或退货的的，属正当理由退货，乙方不得要求甲方赔偿；但甲方无理由中途退货的，应向乙方赔偿退货部分货款</w:t>
      </w:r>
      <w:permStart w:id="33" w:edGrp="everyone"/>
      <w:r>
        <w:rPr>
          <w:rFonts w:hint="eastAsia" w:cs="楷体"/>
          <w:sz w:val="18"/>
          <w:szCs w:val="18"/>
        </w:rPr>
        <w:t>3</w:t>
      </w:r>
      <w:permEnd w:id="33"/>
      <w:r>
        <w:rPr>
          <w:rFonts w:hint="eastAsia" w:cs="楷体"/>
          <w:sz w:val="18"/>
          <w:szCs w:val="18"/>
        </w:rPr>
        <w:t>%的违约金。</w:t>
      </w:r>
    </w:p>
    <w:p>
      <w:pPr>
        <w:spacing w:line="280" w:lineRule="exact"/>
        <w:ind w:firstLine="360"/>
        <w:rPr>
          <w:rFonts w:cs="楷体"/>
          <w:sz w:val="18"/>
          <w:szCs w:val="18"/>
        </w:rPr>
      </w:pPr>
      <w:r>
        <w:rPr>
          <w:rFonts w:hint="eastAsia" w:cs="楷体"/>
          <w:sz w:val="18"/>
          <w:szCs w:val="18"/>
        </w:rPr>
        <w:t>3、甲方如错填到货地点，或对乙方提出错误异议，应承担乙方因此所受的损失。</w:t>
      </w:r>
    </w:p>
    <w:p>
      <w:pPr>
        <w:spacing w:line="280" w:lineRule="exact"/>
        <w:ind w:firstLine="0" w:firstLineChars="0"/>
        <w:rPr>
          <w:rFonts w:cs="楷体"/>
          <w:b/>
          <w:sz w:val="18"/>
          <w:szCs w:val="18"/>
        </w:rPr>
      </w:pPr>
      <w:r>
        <w:rPr>
          <w:rFonts w:hint="eastAsia" w:cs="楷体"/>
          <w:b/>
          <w:sz w:val="18"/>
          <w:szCs w:val="18"/>
        </w:rPr>
        <w:t>第十一条  不可抗力</w:t>
      </w:r>
    </w:p>
    <w:p>
      <w:pPr>
        <w:spacing w:line="280" w:lineRule="exact"/>
        <w:ind w:firstLine="360"/>
        <w:rPr>
          <w:rFonts w:cs="楷体"/>
          <w:sz w:val="18"/>
          <w:szCs w:val="18"/>
        </w:rPr>
      </w:pPr>
      <w:r>
        <w:rPr>
          <w:rFonts w:hint="eastAsia" w:cs="楷体"/>
          <w:sz w:val="18"/>
          <w:szCs w:val="18"/>
        </w:rPr>
        <w:t>甲、乙双方的任何一方由于不可抗力的原因不能履行合同时，应在四十八小时内通知对方，在取得有关证明以后，可部分或全部免予承担违约责任。</w:t>
      </w:r>
    </w:p>
    <w:p>
      <w:pPr>
        <w:spacing w:line="280" w:lineRule="exact"/>
        <w:ind w:firstLine="0" w:firstLineChars="0"/>
        <w:rPr>
          <w:b/>
          <w:sz w:val="18"/>
          <w:szCs w:val="18"/>
        </w:rPr>
      </w:pPr>
      <w:r>
        <w:rPr>
          <w:rFonts w:hint="eastAsia"/>
          <w:b/>
          <w:sz w:val="18"/>
          <w:szCs w:val="18"/>
        </w:rPr>
        <w:t>第十二条  解决合同纠纷的方式</w:t>
      </w:r>
    </w:p>
    <w:p>
      <w:pPr>
        <w:spacing w:line="280" w:lineRule="exact"/>
        <w:ind w:firstLine="360"/>
        <w:rPr>
          <w:sz w:val="18"/>
          <w:szCs w:val="18"/>
        </w:rPr>
      </w:pPr>
      <w:r>
        <w:rPr>
          <w:rFonts w:hint="eastAsia"/>
          <w:sz w:val="18"/>
          <w:szCs w:val="18"/>
        </w:rPr>
        <w:t>本合同在履行过程中产生争议的，甲、乙双方应协商解决，如确不能协商，任何一方均可向甲方所在地人民法院提起诉讼，通过诉讼方式解决。</w:t>
      </w:r>
    </w:p>
    <w:p>
      <w:pPr>
        <w:spacing w:line="280" w:lineRule="exact"/>
        <w:ind w:firstLine="0" w:firstLineChars="0"/>
        <w:rPr>
          <w:b/>
          <w:sz w:val="18"/>
          <w:szCs w:val="18"/>
        </w:rPr>
      </w:pPr>
      <w:r>
        <w:rPr>
          <w:rFonts w:hint="eastAsia"/>
          <w:b/>
          <w:sz w:val="18"/>
          <w:szCs w:val="18"/>
        </w:rPr>
        <w:t>第十三条  合同生效及终止</w:t>
      </w:r>
    </w:p>
    <w:p>
      <w:pPr>
        <w:spacing w:line="280" w:lineRule="exact"/>
        <w:ind w:firstLine="360"/>
        <w:rPr>
          <w:sz w:val="18"/>
          <w:szCs w:val="18"/>
        </w:rPr>
      </w:pPr>
      <w:r>
        <w:rPr>
          <w:rFonts w:hint="eastAsia"/>
          <w:sz w:val="18"/>
          <w:szCs w:val="18"/>
        </w:rPr>
        <w:t>合同自双方法定代表人或授权代表签字，并加盖双方公章或合同专用章后生效</w:t>
      </w:r>
      <w:permStart w:id="34" w:edGrp="everyone"/>
      <w:permEnd w:id="34"/>
      <w:r>
        <w:rPr>
          <w:rFonts w:hint="eastAsia"/>
          <w:sz w:val="18"/>
          <w:szCs w:val="18"/>
        </w:rPr>
        <w:t>。</w:t>
      </w:r>
      <w:r>
        <w:rPr>
          <w:rFonts w:hint="eastAsia" w:cs="宋体"/>
          <w:kern w:val="0"/>
          <w:sz w:val="18"/>
          <w:szCs w:val="18"/>
        </w:rPr>
        <w:t>有效期至双方履行完合同条款，但有关产品质量保证和保密声明的条款除外。合同终止后，甲乙双方应遵循诚实信用原则，履行通知、协助、保密义务。</w:t>
      </w:r>
      <w:r>
        <w:rPr>
          <w:rFonts w:hint="eastAsia"/>
          <w:sz w:val="18"/>
          <w:szCs w:val="18"/>
        </w:rPr>
        <w:t>本合同一式贰份，甲方壹份，乙方壹份。</w:t>
      </w:r>
    </w:p>
    <w:p>
      <w:pPr>
        <w:spacing w:line="280" w:lineRule="exact"/>
        <w:ind w:firstLine="360"/>
        <w:rPr>
          <w:sz w:val="18"/>
          <w:szCs w:val="18"/>
        </w:rPr>
      </w:pPr>
      <w:r>
        <w:rPr>
          <w:rFonts w:hint="eastAsia"/>
          <w:sz w:val="18"/>
          <w:szCs w:val="18"/>
        </w:rPr>
        <w:t>甲方项目部工程技术专用章仅限所涉及工程技术资料专用，仅对本合同相关资料事项及其他工程技术资料有效，除此之外的其它事宜处理均属越权，甲方不予认可，对甲方不产生法律效力。</w:t>
      </w:r>
    </w:p>
    <w:p>
      <w:pPr>
        <w:spacing w:line="280" w:lineRule="exact"/>
        <w:ind w:firstLine="0" w:firstLineChars="0"/>
        <w:rPr>
          <w:rFonts w:hAnsi="宋体"/>
          <w:sz w:val="18"/>
          <w:szCs w:val="18"/>
        </w:rPr>
      </w:pPr>
      <w:permStart w:id="35" w:edGrp="everyone"/>
    </w:p>
    <w:permEnd w:id="35"/>
    <w:p>
      <w:pPr>
        <w:spacing w:line="280" w:lineRule="exact"/>
        <w:ind w:firstLine="360"/>
        <w:rPr>
          <w:rFonts w:hAnsi="宋体"/>
          <w:sz w:val="18"/>
          <w:szCs w:val="18"/>
        </w:rPr>
      </w:pPr>
    </w:p>
    <w:p>
      <w:pPr>
        <w:spacing w:line="280" w:lineRule="exact"/>
        <w:ind w:firstLine="360"/>
        <w:rPr>
          <w:rFonts w:hAnsi="宋体"/>
          <w:sz w:val="18"/>
          <w:szCs w:val="18"/>
        </w:rPr>
      </w:pPr>
    </w:p>
    <w:p>
      <w:pPr>
        <w:spacing w:line="280" w:lineRule="exact"/>
        <w:ind w:firstLine="360"/>
        <w:rPr>
          <w:rFonts w:hAnsi="宋体"/>
          <w:sz w:val="18"/>
          <w:szCs w:val="1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pPr>
    </w:p>
    <w:p>
      <w:pPr>
        <w:spacing w:line="480" w:lineRule="auto"/>
        <w:ind w:left="720" w:hanging="720" w:hangingChars="400"/>
        <w:rPr>
          <w:rFonts w:hAnsi="宋体"/>
          <w:sz w:val="18"/>
          <w:szCs w:val="18"/>
        </w:rPr>
      </w:pPr>
      <w:r>
        <w:rPr>
          <w:rFonts w:hint="eastAsia" w:hAnsi="宋体"/>
          <w:sz w:val="18"/>
          <w:szCs w:val="18"/>
        </w:rPr>
        <w:t>甲方（需方盖章）：</w:t>
      </w:r>
    </w:p>
    <w:p>
      <w:pPr>
        <w:spacing w:line="480" w:lineRule="auto"/>
        <w:ind w:firstLine="0" w:firstLineChars="0"/>
        <w:rPr>
          <w:rFonts w:hAnsi="宋体"/>
          <w:sz w:val="18"/>
          <w:szCs w:val="18"/>
        </w:rPr>
      </w:pPr>
      <w:r>
        <w:rPr>
          <w:rFonts w:hint="eastAsia" w:hAnsi="宋体"/>
          <w:sz w:val="18"/>
          <w:szCs w:val="18"/>
        </w:rPr>
        <w:t>法定代表人或委托代理人（签字）：</w:t>
      </w:r>
      <w:r>
        <w:rPr>
          <w:rFonts w:hint="eastAsia" w:hAnsi="宋体"/>
          <w:sz w:val="18"/>
          <w:szCs w:val="18"/>
        </w:rPr>
        <w:fldChar w:fldCharType="begin">
          <w:ffData>
            <w:name w:val="Text1"/>
            <w:enabled/>
            <w:calcOnExit w:val="0"/>
            <w:textInput/>
          </w:ffData>
        </w:fldChar>
      </w:r>
      <w:bookmarkStart w:id="0" w:name="Text1"/>
      <w:r>
        <w:rPr>
          <w:rFonts w:hint="eastAsia" w:hAnsi="宋体"/>
          <w:sz w:val="18"/>
          <w:szCs w:val="18"/>
        </w:rPr>
        <w:instrText xml:space="preserve">FORMTEXT</w:instrText>
      </w:r>
      <w:r>
        <w:rPr>
          <w:rFonts w:hint="eastAsia" w:hAnsi="宋体"/>
          <w:sz w:val="18"/>
          <w:szCs w:val="18"/>
        </w:rPr>
        <w:fldChar w:fldCharType="separate"/>
      </w:r>
      <w:r>
        <w:rPr>
          <w:rFonts w:hAnsi="宋体"/>
          <w:sz w:val="18"/>
          <w:szCs w:val="18"/>
        </w:rPr>
        <w:t>     </w:t>
      </w:r>
      <w:r>
        <w:rPr>
          <w:rFonts w:hint="eastAsia" w:hAnsi="宋体"/>
          <w:sz w:val="18"/>
          <w:szCs w:val="18"/>
        </w:rPr>
        <w:fldChar w:fldCharType="end"/>
      </w:r>
      <w:bookmarkEnd w:id="0"/>
      <w:r>
        <w:rPr>
          <w:rFonts w:hint="eastAsia" w:hAnsi="宋体"/>
          <w:sz w:val="18"/>
          <w:szCs w:val="18"/>
        </w:rPr>
        <w:fldChar w:fldCharType="begin">
          <w:ffData>
            <w:name w:val="Text2"/>
            <w:enabled/>
            <w:calcOnExit w:val="0"/>
            <w:textInput/>
          </w:ffData>
        </w:fldChar>
      </w:r>
      <w:bookmarkStart w:id="1" w:name="Text2"/>
      <w:r>
        <w:rPr>
          <w:rFonts w:hint="eastAsia" w:hAnsi="宋体"/>
          <w:sz w:val="18"/>
          <w:szCs w:val="18"/>
        </w:rPr>
        <w:instrText xml:space="preserve">FORMTEXT</w:instrText>
      </w:r>
      <w:r>
        <w:rPr>
          <w:rFonts w:hint="eastAsia" w:hAnsi="宋体"/>
          <w:sz w:val="18"/>
          <w:szCs w:val="18"/>
        </w:rPr>
        <w:fldChar w:fldCharType="separate"/>
      </w:r>
      <w:r>
        <w:rPr>
          <w:rFonts w:hAnsi="宋体"/>
          <w:sz w:val="18"/>
          <w:szCs w:val="18"/>
        </w:rPr>
        <w:t>     </w:t>
      </w:r>
      <w:r>
        <w:rPr>
          <w:rFonts w:hint="eastAsia" w:hAnsi="宋体"/>
          <w:sz w:val="18"/>
          <w:szCs w:val="18"/>
        </w:rPr>
        <w:fldChar w:fldCharType="end"/>
      </w:r>
      <w:bookmarkEnd w:id="1"/>
    </w:p>
    <w:p>
      <w:pPr>
        <w:spacing w:line="480" w:lineRule="auto"/>
        <w:ind w:firstLine="0" w:firstLineChars="0"/>
        <w:rPr>
          <w:rFonts w:hAnsi="宋体"/>
          <w:sz w:val="18"/>
          <w:szCs w:val="18"/>
        </w:rPr>
      </w:pPr>
      <w:r>
        <w:rPr>
          <w:rFonts w:hint="eastAsia" w:hAnsi="宋体"/>
          <w:sz w:val="18"/>
          <w:szCs w:val="18"/>
        </w:rPr>
        <w:t>电话：</w:t>
      </w:r>
      <w:r>
        <w:rPr>
          <w:rFonts w:hint="eastAsia" w:hAnsi="宋体" w:cs="宋体"/>
          <w:bCs/>
        </w:rPr>
        <w:t>0471-3912512</w:t>
      </w:r>
    </w:p>
    <w:p>
      <w:pPr>
        <w:spacing w:line="480" w:lineRule="auto"/>
        <w:ind w:firstLine="0" w:firstLineChars="0"/>
        <w:rPr>
          <w:rFonts w:hAnsi="宋体"/>
          <w:sz w:val="18"/>
          <w:szCs w:val="18"/>
        </w:rPr>
      </w:pPr>
      <w:r>
        <w:rPr>
          <w:rFonts w:hint="eastAsia" w:hAnsi="宋体"/>
          <w:sz w:val="18"/>
          <w:szCs w:val="18"/>
        </w:rPr>
        <w:t>办公地址：</w:t>
      </w:r>
      <w:r>
        <w:rPr>
          <w:rFonts w:hint="eastAsia" w:hAnsi="宋体" w:cs="宋体"/>
          <w:bCs/>
          <w:sz w:val="18"/>
          <w:szCs w:val="18"/>
        </w:rPr>
        <w:t>呼和浩特市赛罕区大学西路75号</w:t>
      </w:r>
    </w:p>
    <w:p>
      <w:pPr>
        <w:spacing w:line="480" w:lineRule="auto"/>
        <w:ind w:firstLine="0" w:firstLineChars="0"/>
        <w:rPr>
          <w:rFonts w:hAnsi="宋体"/>
          <w:sz w:val="18"/>
          <w:szCs w:val="18"/>
        </w:rPr>
      </w:pPr>
      <w:r>
        <w:rPr>
          <w:rFonts w:hint="eastAsia" w:hAnsi="宋体"/>
          <w:sz w:val="18"/>
          <w:szCs w:val="18"/>
        </w:rPr>
        <w:t xml:space="preserve">日期：  </w:t>
      </w:r>
    </w:p>
    <w:p>
      <w:pPr>
        <w:spacing w:line="480" w:lineRule="auto"/>
        <w:ind w:firstLine="0" w:firstLineChars="0"/>
        <w:rPr>
          <w:rFonts w:hAnsi="宋体"/>
          <w:sz w:val="18"/>
          <w:szCs w:val="18"/>
        </w:rPr>
      </w:pPr>
    </w:p>
    <w:p>
      <w:pPr>
        <w:spacing w:line="480" w:lineRule="auto"/>
        <w:ind w:firstLine="0" w:firstLineChars="0"/>
        <w:rPr>
          <w:rFonts w:hAnsi="宋体"/>
          <w:sz w:val="18"/>
          <w:szCs w:val="18"/>
        </w:rPr>
      </w:pPr>
    </w:p>
    <w:p>
      <w:pPr>
        <w:spacing w:line="480" w:lineRule="auto"/>
        <w:ind w:firstLine="0" w:firstLineChars="0"/>
        <w:rPr>
          <w:rFonts w:hAnsi="宋体"/>
          <w:sz w:val="18"/>
          <w:szCs w:val="18"/>
        </w:rPr>
      </w:pPr>
      <w:permStart w:id="36" w:edGrp="everyone"/>
      <w:r>
        <w:rPr>
          <w:rFonts w:hint="eastAsia" w:hAnsi="宋体"/>
          <w:sz w:val="18"/>
          <w:szCs w:val="18"/>
        </w:rPr>
        <w:t>乙方（供方盖章）：</w:t>
      </w:r>
    </w:p>
    <w:p>
      <w:pPr>
        <w:spacing w:line="480" w:lineRule="auto"/>
        <w:ind w:firstLine="0" w:firstLineChars="0"/>
        <w:rPr>
          <w:rFonts w:hAnsi="宋体"/>
          <w:sz w:val="18"/>
          <w:szCs w:val="18"/>
        </w:rPr>
      </w:pPr>
      <w:r>
        <w:rPr>
          <w:rFonts w:hint="eastAsia" w:hAnsi="宋体"/>
          <w:sz w:val="18"/>
          <w:szCs w:val="18"/>
        </w:rPr>
        <w:t>法定代表人或委托代理人（签字）：</w:t>
      </w:r>
    </w:p>
    <w:p>
      <w:pPr>
        <w:spacing w:line="480" w:lineRule="auto"/>
        <w:ind w:firstLine="0" w:firstLineChars="0"/>
        <w:rPr>
          <w:rFonts w:hAnsi="宋体"/>
          <w:sz w:val="18"/>
          <w:szCs w:val="18"/>
        </w:rPr>
      </w:pPr>
      <w:r>
        <w:rPr>
          <w:rFonts w:hint="eastAsia" w:hAnsi="宋体"/>
          <w:sz w:val="18"/>
          <w:szCs w:val="18"/>
        </w:rPr>
        <w:t>电话：</w:t>
      </w:r>
      <w:r>
        <w:rPr>
          <w:rFonts w:hint="eastAsia"/>
          <w:sz w:val="18"/>
          <w:szCs w:val="18"/>
          <w:lang w:val="en-US" w:eastAsia="zh-CN"/>
        </w:rPr>
        <w:t>13704751213</w:t>
      </w:r>
    </w:p>
    <w:p>
      <w:pPr>
        <w:spacing w:line="480" w:lineRule="auto"/>
        <w:ind w:firstLine="0" w:firstLineChars="0"/>
        <w:rPr>
          <w:rFonts w:hAnsi="宋体"/>
          <w:sz w:val="18"/>
          <w:szCs w:val="18"/>
        </w:rPr>
      </w:pPr>
      <w:r>
        <w:rPr>
          <w:rFonts w:hint="eastAsia" w:hAnsi="宋体"/>
          <w:sz w:val="18"/>
          <w:szCs w:val="18"/>
        </w:rPr>
        <w:t>办公地址：</w:t>
      </w:r>
      <w:r>
        <w:rPr>
          <w:rFonts w:hint="eastAsia" w:hAnsi="宋体"/>
          <w:sz w:val="18"/>
          <w:szCs w:val="18"/>
          <w:lang w:val="en-US" w:eastAsia="zh-CN"/>
        </w:rPr>
        <w:t xml:space="preserve"> </w:t>
      </w:r>
    </w:p>
    <w:p>
      <w:pPr>
        <w:spacing w:line="240" w:lineRule="auto"/>
        <w:ind w:firstLine="0" w:firstLineChars="0"/>
        <w:rPr>
          <w:rFonts w:hAnsi="宋体"/>
          <w:sz w:val="18"/>
          <w:szCs w:val="18"/>
        </w:rPr>
      </w:pPr>
      <w:r>
        <w:rPr>
          <w:rFonts w:hint="eastAsia" w:hAnsi="宋体"/>
          <w:sz w:val="18"/>
          <w:szCs w:val="18"/>
        </w:rPr>
        <w:t>日期：</w:t>
      </w:r>
    </w:p>
    <w:p>
      <w:pPr>
        <w:spacing w:line="480" w:lineRule="auto"/>
        <w:ind w:firstLine="0" w:firstLineChars="0"/>
        <w:rPr>
          <w:rFonts w:hAnsi="宋体"/>
          <w:sz w:val="18"/>
          <w:szCs w:val="18"/>
        </w:rPr>
      </w:pPr>
    </w:p>
    <w:p>
      <w:pPr>
        <w:spacing w:line="240" w:lineRule="auto"/>
        <w:ind w:firstLine="0" w:firstLineChars="0"/>
        <w:rPr>
          <w:sz w:val="18"/>
          <w:szCs w:val="18"/>
        </w:rPr>
        <w:sectPr>
          <w:type w:val="continuous"/>
          <w:pgSz w:w="11906" w:h="16838"/>
          <w:pgMar w:top="1440" w:right="1746" w:bottom="1440" w:left="1746" w:header="851" w:footer="992" w:gutter="0"/>
          <w:cols w:equalWidth="0" w:num="2">
            <w:col w:w="3994" w:space="425"/>
            <w:col w:w="3994"/>
          </w:cols>
          <w:docGrid w:type="lines" w:linePitch="312" w:charSpace="0"/>
        </w:sectPr>
      </w:pPr>
    </w:p>
    <w:permEnd w:id="36"/>
    <w:p>
      <w:pPr>
        <w:spacing w:line="480" w:lineRule="auto"/>
        <w:ind w:firstLine="0" w:firstLineChars="0"/>
      </w:pPr>
    </w:p>
    <w:sectPr>
      <w:type w:val="continuous"/>
      <w:pgSz w:w="11906" w:h="16838"/>
      <w:pgMar w:top="1440" w:right="1800" w:bottom="1440" w:left="1800" w:header="851" w:footer="992" w:gutter="0"/>
      <w:cols w:equalWidth="0" w:num="2">
        <w:col w:w="3940" w:space="425"/>
        <w:col w:w="3940"/>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thinThickSmallGap" w:color="auto" w:sz="18" w:space="0"/>
        <w:left w:val="none" w:color="auto" w:sz="0" w:space="4"/>
        <w:bottom w:val="none" w:color="auto" w:sz="0" w:space="1"/>
        <w:right w:val="none" w:color="auto" w:sz="0" w:space="4"/>
      </w:pBdr>
      <w:shd w:val="clear" w:color="auto" w:fill="FFFFFF" w:themeFill="background1"/>
      <w:ind w:firstLine="0" w:firstLineChars="0"/>
    </w:pPr>
    <w:r>
      <w:rPr>
        <w:rFonts w:hint="eastAsia" w:ascii="仿宋" w:hAnsi="仿宋" w:eastAsia="仿宋" w:cs="仿宋"/>
      </w:rPr>
      <w:t xml:space="preserve">Tel/Fax： 0471-3912512                                           邮箱：2493079940@qq.com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thinThickSmallGap" w:color="auto" w:sz="12" w:space="1"/>
      </w:pBdr>
      <w:spacing w:line="240" w:lineRule="auto"/>
      <w:ind w:firstLine="0" w:firstLineChars="0"/>
      <w:jc w:val="both"/>
    </w:pPr>
    <w:r>
      <w:rPr>
        <w:rFonts w:hint="eastAsia" w:ascii="仿宋" w:hAnsi="仿宋" w:eastAsia="仿宋" w:cs="仿宋"/>
        <w:iCs/>
        <w:sz w:val="21"/>
        <w:szCs w:val="21"/>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Cs/>
        <w:sz w:val="21"/>
        <w:szCs w:val="21"/>
      </w:rPr>
      <w:t xml:space="preserve">                                            呼和浩特市兴业建筑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1"/>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1CA60DC7"/>
    <w:rsid w:val="00434202"/>
    <w:rsid w:val="00677448"/>
    <w:rsid w:val="00754574"/>
    <w:rsid w:val="008173CE"/>
    <w:rsid w:val="00905DF1"/>
    <w:rsid w:val="00965D12"/>
    <w:rsid w:val="00A378D6"/>
    <w:rsid w:val="00C03F6E"/>
    <w:rsid w:val="00CA3AD8"/>
    <w:rsid w:val="00CD3E35"/>
    <w:rsid w:val="00E17D1D"/>
    <w:rsid w:val="00FF43CF"/>
    <w:rsid w:val="010716BB"/>
    <w:rsid w:val="01D13124"/>
    <w:rsid w:val="02484CBB"/>
    <w:rsid w:val="026C52B3"/>
    <w:rsid w:val="03815DE3"/>
    <w:rsid w:val="04105BE6"/>
    <w:rsid w:val="04AA3C89"/>
    <w:rsid w:val="04CA3514"/>
    <w:rsid w:val="052A6D5C"/>
    <w:rsid w:val="05842172"/>
    <w:rsid w:val="05D1746F"/>
    <w:rsid w:val="05E83237"/>
    <w:rsid w:val="07512F31"/>
    <w:rsid w:val="08874DA7"/>
    <w:rsid w:val="09045AB8"/>
    <w:rsid w:val="09B368C2"/>
    <w:rsid w:val="0A173730"/>
    <w:rsid w:val="0C106EB5"/>
    <w:rsid w:val="0C1832C4"/>
    <w:rsid w:val="0E233A09"/>
    <w:rsid w:val="0EDD4263"/>
    <w:rsid w:val="0F494FBA"/>
    <w:rsid w:val="0F946F2E"/>
    <w:rsid w:val="0FB34DBB"/>
    <w:rsid w:val="13A97762"/>
    <w:rsid w:val="151B5FA1"/>
    <w:rsid w:val="1AEA46FF"/>
    <w:rsid w:val="1C607F56"/>
    <w:rsid w:val="1CA26CB6"/>
    <w:rsid w:val="1CA60DC7"/>
    <w:rsid w:val="1CE160F1"/>
    <w:rsid w:val="2145118B"/>
    <w:rsid w:val="21492EE8"/>
    <w:rsid w:val="21692C0C"/>
    <w:rsid w:val="21B21A21"/>
    <w:rsid w:val="23865DD5"/>
    <w:rsid w:val="254565FD"/>
    <w:rsid w:val="274650CB"/>
    <w:rsid w:val="27860AA5"/>
    <w:rsid w:val="289929F5"/>
    <w:rsid w:val="28E96D5F"/>
    <w:rsid w:val="2929495A"/>
    <w:rsid w:val="2B9E447D"/>
    <w:rsid w:val="2BEE7336"/>
    <w:rsid w:val="2CBA0669"/>
    <w:rsid w:val="2D1373AC"/>
    <w:rsid w:val="2D255481"/>
    <w:rsid w:val="2E513FE8"/>
    <w:rsid w:val="30E25A04"/>
    <w:rsid w:val="3426464C"/>
    <w:rsid w:val="34766460"/>
    <w:rsid w:val="367046BB"/>
    <w:rsid w:val="38CB14DD"/>
    <w:rsid w:val="39A8325F"/>
    <w:rsid w:val="3AB358DA"/>
    <w:rsid w:val="3B7473AA"/>
    <w:rsid w:val="3B85193B"/>
    <w:rsid w:val="3F5F77ED"/>
    <w:rsid w:val="41405590"/>
    <w:rsid w:val="41A97E3D"/>
    <w:rsid w:val="41B27BAE"/>
    <w:rsid w:val="42F37C05"/>
    <w:rsid w:val="43933B44"/>
    <w:rsid w:val="44E31CE1"/>
    <w:rsid w:val="46B91474"/>
    <w:rsid w:val="46C44066"/>
    <w:rsid w:val="4737753C"/>
    <w:rsid w:val="493D5294"/>
    <w:rsid w:val="4ACF3116"/>
    <w:rsid w:val="4C3E5BB3"/>
    <w:rsid w:val="4EA44A0C"/>
    <w:rsid w:val="4EB652DF"/>
    <w:rsid w:val="51541A0F"/>
    <w:rsid w:val="51E919F2"/>
    <w:rsid w:val="549313C0"/>
    <w:rsid w:val="55152D9E"/>
    <w:rsid w:val="57443899"/>
    <w:rsid w:val="592D759A"/>
    <w:rsid w:val="5A574919"/>
    <w:rsid w:val="5B7336C2"/>
    <w:rsid w:val="5BED4495"/>
    <w:rsid w:val="60AD0992"/>
    <w:rsid w:val="638C70A4"/>
    <w:rsid w:val="649D3833"/>
    <w:rsid w:val="66D7163F"/>
    <w:rsid w:val="66DF078E"/>
    <w:rsid w:val="67294922"/>
    <w:rsid w:val="69534266"/>
    <w:rsid w:val="69825245"/>
    <w:rsid w:val="698D2817"/>
    <w:rsid w:val="6B41586A"/>
    <w:rsid w:val="6BC46667"/>
    <w:rsid w:val="6C46196A"/>
    <w:rsid w:val="6D504536"/>
    <w:rsid w:val="6DB237B1"/>
    <w:rsid w:val="6E3B2B55"/>
    <w:rsid w:val="734759BC"/>
    <w:rsid w:val="742A1ED9"/>
    <w:rsid w:val="744E10FD"/>
    <w:rsid w:val="74F328D8"/>
    <w:rsid w:val="74F46B3C"/>
    <w:rsid w:val="762F580B"/>
    <w:rsid w:val="78252A4E"/>
    <w:rsid w:val="7844683E"/>
    <w:rsid w:val="786B6440"/>
    <w:rsid w:val="78DF4391"/>
    <w:rsid w:val="79C62591"/>
    <w:rsid w:val="7B0A5758"/>
    <w:rsid w:val="7B13085E"/>
    <w:rsid w:val="7B791E4F"/>
    <w:rsid w:val="7E952345"/>
    <w:rsid w:val="7ED6786C"/>
    <w:rsid w:val="7EE87260"/>
    <w:rsid w:val="7EFE10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9"/>
    <w:qFormat/>
    <w:uiPriority w:val="0"/>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Hyperlink"/>
    <w:basedOn w:val="7"/>
    <w:qFormat/>
    <w:uiPriority w:val="0"/>
    <w:rPr>
      <w:color w:val="0000FF"/>
      <w:u w:val="single"/>
    </w:rPr>
  </w:style>
  <w:style w:type="character" w:customStyle="1" w:styleId="9">
    <w:name w:val="批注框文本 Char"/>
    <w:basedOn w:val="7"/>
    <w:link w:val="3"/>
    <w:qFormat/>
    <w:uiPriority w:val="0"/>
    <w:rPr>
      <w:rFonts w:ascii="宋体" w:hAnsiTheme="minorHAnsi" w:eastAsiaTheme="minorEastAsia" w:cstheme="minorBidi"/>
      <w:kern w:val="2"/>
      <w:sz w:val="18"/>
      <w:szCs w:val="18"/>
    </w:rPr>
  </w:style>
  <w:style w:type="paragraph" w:styleId="10">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768</Words>
  <Characters>4382</Characters>
  <Lines>36</Lines>
  <Paragraphs>10</Paragraphs>
  <TotalTime>43</TotalTime>
  <ScaleCrop>false</ScaleCrop>
  <LinksUpToDate>false</LinksUpToDate>
  <CharactersWithSpaces>5140</CharactersWithSpaces>
  <Application>WPS Office_11.1.0.9999_F1E327BC-269C-435d-A152-05C5408002CA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Administrator</cp:lastModifiedBy>
  <cp:lastPrinted>2020-09-23T07:41:11Z</cp:lastPrinted>
  <dcterms:modified xsi:type="dcterms:W3CDTF">2020-09-23T08:15:16Z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