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pPr>
      <w:permStart w:id="0" w:edGrp="everyone"/>
      <w:permEnd w:id="0"/>
      <w:r>
        <w:rPr>
          <w:rFonts w:hint="eastAsia"/>
        </w:rPr>
        <w:t>木 材 购 销 合 同</w:t>
      </w:r>
    </w:p>
    <w:p>
      <w:pPr>
        <w:keepNext w:val="0"/>
        <w:keepLines w:val="0"/>
        <w:pageBreakBefore w:val="0"/>
        <w:kinsoku/>
        <w:wordWrap/>
        <w:overflowPunct/>
        <w:topLinePunct w:val="0"/>
        <w:autoSpaceDE/>
        <w:autoSpaceDN/>
        <w:bidi w:val="0"/>
        <w:adjustRightInd/>
        <w:snapToGrid/>
        <w:spacing w:line="240" w:lineRule="auto"/>
        <w:ind w:firstLine="5760" w:firstLineChars="3200"/>
        <w:textAlignment w:val="auto"/>
        <w:rPr>
          <w:rFonts w:hint="eastAsia"/>
          <w:sz w:val="18"/>
          <w:szCs w:val="18"/>
          <w:lang w:val="en-US" w:eastAsia="zh-CN"/>
        </w:rPr>
      </w:pPr>
      <w:r>
        <w:rPr>
          <w:rFonts w:hint="eastAsia"/>
          <w:sz w:val="18"/>
          <w:szCs w:val="18"/>
          <w:u w:val="none"/>
          <w:lang w:eastAsia="zh-CN"/>
        </w:rPr>
        <w:t>合同编号：</w:t>
      </w:r>
      <w:r>
        <w:rPr>
          <w:rFonts w:hint="eastAsia"/>
          <w:sz w:val="18"/>
          <w:szCs w:val="18"/>
          <w:u w:val="none"/>
          <w:lang w:val="en-US" w:eastAsia="zh-CN"/>
        </w:rPr>
        <w:t>XYJZ2020</w:t>
      </w:r>
      <w:r>
        <w:rPr>
          <w:rFonts w:hint="eastAsia"/>
          <w:sz w:val="18"/>
          <w:szCs w:val="18"/>
          <w:u w:val="single"/>
          <w:lang w:val="en-US" w:eastAsia="zh-CN"/>
        </w:rPr>
        <w:t xml:space="preserve">  </w:t>
      </w:r>
      <w:r>
        <w:rPr>
          <w:rFonts w:hint="eastAsia"/>
          <w:sz w:val="18"/>
          <w:szCs w:val="18"/>
          <w:u w:val="none"/>
          <w:lang w:val="en-US" w:eastAsia="zh-CN"/>
        </w:rPr>
        <w:t>-</w:t>
      </w:r>
      <w:r>
        <w:rPr>
          <w:rFonts w:hint="eastAsia"/>
          <w:sz w:val="18"/>
          <w:szCs w:val="18"/>
          <w:u w:val="single"/>
          <w:lang w:val="en-US" w:eastAsia="zh-CN"/>
        </w:rPr>
        <w:t xml:space="preserve">    </w:t>
      </w:r>
      <w:r>
        <w:rPr>
          <w:rFonts w:hint="eastAsia"/>
          <w:sz w:val="18"/>
          <w:szCs w:val="18"/>
          <w:lang w:val="en-US" w:eastAsia="zh-CN"/>
        </w:rPr>
        <w:t xml:space="preserve"> </w:t>
      </w:r>
    </w:p>
    <w:p>
      <w:pPr>
        <w:keepNext w:val="0"/>
        <w:keepLines w:val="0"/>
        <w:pageBreakBefore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需方：</w:t>
      </w:r>
      <w:r>
        <w:rPr>
          <w:rFonts w:hint="eastAsia"/>
          <w:sz w:val="18"/>
          <w:szCs w:val="18"/>
          <w:u w:val="single"/>
          <w:lang w:eastAsia="zh-CN"/>
        </w:rPr>
        <w:t>呼和浩特市兴业建筑工程有限责任公司</w:t>
      </w:r>
      <w:r>
        <w:rPr>
          <w:rFonts w:hint="eastAsia"/>
          <w:sz w:val="18"/>
          <w:szCs w:val="18"/>
          <w:u w:val="single"/>
          <w:lang w:val="en-US" w:eastAsia="zh-CN"/>
        </w:rPr>
        <w:t xml:space="preserve"> </w:t>
      </w:r>
      <w:r>
        <w:rPr>
          <w:rFonts w:hint="eastAsia"/>
          <w:sz w:val="18"/>
          <w:szCs w:val="18"/>
        </w:rPr>
        <w:t>（以下简称“甲方”）</w:t>
      </w:r>
    </w:p>
    <w:p>
      <w:pPr>
        <w:keepNext w:val="0"/>
        <w:keepLines w:val="0"/>
        <w:pageBreakBefore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供方：</w:t>
      </w:r>
      <w:r>
        <w:rPr>
          <w:rFonts w:hint="eastAsia"/>
          <w:sz w:val="18"/>
          <w:szCs w:val="18"/>
          <w:u w:val="single"/>
        </w:rPr>
        <w:t xml:space="preserve"> </w:t>
      </w:r>
      <w:permStart w:id="1" w:edGrp="everyone"/>
      <w:r>
        <w:rPr>
          <w:rFonts w:hint="eastAsia"/>
          <w:sz w:val="18"/>
          <w:szCs w:val="18"/>
          <w:u w:val="single"/>
        </w:rPr>
        <w:t xml:space="preserve">                    </w:t>
      </w:r>
      <w:r>
        <w:rPr>
          <w:rFonts w:hint="eastAsia"/>
          <w:sz w:val="18"/>
          <w:szCs w:val="18"/>
          <w:u w:val="single"/>
          <w:lang w:val="en-US" w:eastAsia="zh-CN"/>
        </w:rPr>
        <w:t xml:space="preserve">  </w:t>
      </w:r>
      <w:r>
        <w:rPr>
          <w:rFonts w:hint="eastAsia"/>
          <w:sz w:val="18"/>
          <w:szCs w:val="18"/>
          <w:u w:val="single"/>
        </w:rPr>
        <w:t xml:space="preserve">   </w:t>
      </w:r>
      <w:permEnd w:id="1"/>
      <w:r>
        <w:rPr>
          <w:rFonts w:hint="eastAsia"/>
          <w:sz w:val="18"/>
          <w:szCs w:val="18"/>
          <w:u w:val="single"/>
        </w:rPr>
        <w:t xml:space="preserve"> </w:t>
      </w:r>
      <w:r>
        <w:rPr>
          <w:rFonts w:hint="eastAsia"/>
          <w:sz w:val="18"/>
          <w:szCs w:val="18"/>
        </w:rPr>
        <w:t>（以下简称“乙方”）</w:t>
      </w:r>
    </w:p>
    <w:p>
      <w:pPr>
        <w:keepNext w:val="0"/>
        <w:keepLines w:val="0"/>
        <w:pageBreakBefore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经甲乙双方共同协商，按照《中华人民共和国合同法》及相关法律法规，遵循平等、自愿、公开和诚实信用的原则，双方就</w:t>
      </w:r>
      <w:permStart w:id="2" w:edGrp="everyone"/>
      <w:r>
        <w:rPr>
          <w:rFonts w:hint="eastAsia"/>
          <w:sz w:val="18"/>
          <w:szCs w:val="18"/>
          <w:u w:val="single"/>
        </w:rPr>
        <w:t xml:space="preserve">    </w:t>
      </w:r>
      <w:r>
        <w:rPr>
          <w:sz w:val="18"/>
          <w:szCs w:val="18"/>
          <w:u w:val="single"/>
        </w:rPr>
        <w:t xml:space="preserve">          </w:t>
      </w:r>
      <w:r>
        <w:rPr>
          <w:rFonts w:hint="eastAsia"/>
          <w:sz w:val="18"/>
          <w:szCs w:val="18"/>
          <w:u w:val="single"/>
        </w:rPr>
        <w:t xml:space="preserve">           </w:t>
      </w:r>
      <w:permEnd w:id="2"/>
      <w:r>
        <w:rPr>
          <w:rFonts w:hint="eastAsia"/>
          <w:sz w:val="18"/>
          <w:szCs w:val="18"/>
        </w:rPr>
        <w:t>工程建筑采购下列</w:t>
      </w:r>
      <w:r>
        <w:rPr>
          <w:sz w:val="18"/>
          <w:szCs w:val="18"/>
        </w:rPr>
        <w:t>材料</w:t>
      </w:r>
      <w:r>
        <w:rPr>
          <w:rFonts w:hint="eastAsia"/>
          <w:sz w:val="18"/>
          <w:szCs w:val="18"/>
        </w:rPr>
        <w:t>事宜签订如下</w:t>
      </w:r>
      <w:bookmarkStart w:id="0" w:name="_GoBack"/>
      <w:bookmarkEnd w:id="0"/>
      <w:r>
        <w:rPr>
          <w:rFonts w:hint="eastAsia"/>
          <w:sz w:val="18"/>
          <w:szCs w:val="18"/>
        </w:rPr>
        <w:t>协议：</w:t>
      </w:r>
    </w:p>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第一条、产品名称、商标、规格、价格、数量、金额</w:t>
      </w:r>
    </w:p>
    <w:p>
      <w:pPr>
        <w:keepNext w:val="0"/>
        <w:keepLines w:val="0"/>
        <w:pageBreakBefore w:val="0"/>
        <w:kinsoku/>
        <w:wordWrap/>
        <w:overflowPunct/>
        <w:topLinePunct w:val="0"/>
        <w:autoSpaceDE/>
        <w:autoSpaceDN/>
        <w:bidi w:val="0"/>
        <w:adjustRightInd/>
        <w:snapToGrid/>
        <w:spacing w:line="240" w:lineRule="auto"/>
        <w:ind w:firstLine="420"/>
        <w:textAlignment w:val="auto"/>
        <w:rPr>
          <w:b/>
          <w:sz w:val="18"/>
          <w:szCs w:val="18"/>
        </w:rPr>
      </w:pPr>
      <w:permStart w:id="3" w:edGrp="everyone"/>
      <w:r>
        <w:rPr>
          <w:rFonts w:hint="eastAsia"/>
          <w:sz w:val="18"/>
          <w:szCs w:val="18"/>
        </w:rPr>
        <w:t>货物</w:t>
      </w:r>
      <w:r>
        <w:rPr>
          <w:sz w:val="18"/>
          <w:szCs w:val="18"/>
        </w:rPr>
        <w:t>总</w:t>
      </w:r>
      <w:r>
        <w:rPr>
          <w:rFonts w:hint="eastAsia"/>
          <w:sz w:val="18"/>
          <w:szCs w:val="18"/>
        </w:rPr>
        <w:t>价</w:t>
      </w:r>
      <w:r>
        <w:rPr>
          <w:sz w:val="18"/>
          <w:szCs w:val="18"/>
        </w:rPr>
        <w:t>值为人民币</w:t>
      </w:r>
      <w:r>
        <w:rPr>
          <w:rFonts w:hint="eastAsia"/>
          <w:sz w:val="18"/>
          <w:szCs w:val="18"/>
        </w:rPr>
        <w:t>小写：</w:t>
      </w:r>
      <w:r>
        <w:rPr>
          <w:rFonts w:hint="eastAsia"/>
          <w:sz w:val="18"/>
          <w:szCs w:val="18"/>
          <w:u w:val="single"/>
        </w:rPr>
        <w:t xml:space="preserve"> </w:t>
      </w:r>
      <w:r>
        <w:rPr>
          <w:sz w:val="18"/>
          <w:szCs w:val="18"/>
          <w:u w:val="single"/>
        </w:rPr>
        <w:t xml:space="preserve">   </w:t>
      </w:r>
      <w:r>
        <w:rPr>
          <w:rFonts w:hint="eastAsia"/>
          <w:sz w:val="18"/>
          <w:szCs w:val="18"/>
          <w:u w:val="single"/>
        </w:rPr>
        <w:t xml:space="preserve"> </w:t>
      </w:r>
      <w:r>
        <w:rPr>
          <w:sz w:val="18"/>
          <w:szCs w:val="18"/>
          <w:u w:val="single"/>
        </w:rPr>
        <w:t xml:space="preserve"> </w:t>
      </w:r>
      <w:r>
        <w:rPr>
          <w:rFonts w:hint="eastAsia"/>
          <w:sz w:val="18"/>
          <w:szCs w:val="18"/>
          <w:u w:val="single"/>
          <w:lang w:val="en-US" w:eastAsia="zh-CN"/>
        </w:rPr>
        <w:t xml:space="preserve"> </w:t>
      </w:r>
      <w:r>
        <w:rPr>
          <w:rFonts w:hint="eastAsia"/>
          <w:sz w:val="18"/>
          <w:szCs w:val="18"/>
          <w:u w:val="single"/>
        </w:rPr>
        <w:t xml:space="preserve"> </w:t>
      </w:r>
      <w:r>
        <w:rPr>
          <w:sz w:val="18"/>
          <w:szCs w:val="18"/>
          <w:u w:val="single"/>
        </w:rPr>
        <w:t xml:space="preserve">    </w:t>
      </w:r>
      <w:r>
        <w:rPr>
          <w:rFonts w:hint="eastAsia"/>
          <w:sz w:val="18"/>
          <w:szCs w:val="18"/>
          <w:u w:val="single"/>
        </w:rPr>
        <w:t xml:space="preserve"> </w:t>
      </w:r>
      <w:r>
        <w:rPr>
          <w:sz w:val="18"/>
          <w:szCs w:val="18"/>
        </w:rPr>
        <w:t>元</w:t>
      </w:r>
      <w:r>
        <w:rPr>
          <w:rFonts w:hint="eastAsia"/>
          <w:sz w:val="18"/>
          <w:szCs w:val="18"/>
        </w:rPr>
        <w:t>，大写：</w:t>
      </w:r>
      <w:r>
        <w:rPr>
          <w:rFonts w:hint="eastAsia"/>
          <w:sz w:val="18"/>
          <w:szCs w:val="18"/>
          <w:u w:val="single"/>
        </w:rPr>
        <w:t xml:space="preserve">    </w:t>
      </w:r>
      <w:r>
        <w:rPr>
          <w:rFonts w:hint="eastAsia"/>
          <w:sz w:val="18"/>
          <w:szCs w:val="18"/>
          <w:u w:val="single"/>
          <w:lang w:val="en-US" w:eastAsia="zh-CN"/>
        </w:rPr>
        <w:t xml:space="preserve">                         </w:t>
      </w:r>
      <w:r>
        <w:rPr>
          <w:rFonts w:hint="eastAsia"/>
          <w:sz w:val="18"/>
          <w:szCs w:val="18"/>
          <w:u w:val="single"/>
        </w:rPr>
        <w:t xml:space="preserve">        </w:t>
      </w:r>
      <w:r>
        <w:rPr>
          <w:rFonts w:hint="eastAsia"/>
          <w:sz w:val="18"/>
          <w:szCs w:val="18"/>
        </w:rPr>
        <w:t>元。</w:t>
      </w:r>
    </w:p>
    <w:tbl>
      <w:tblPr>
        <w:tblStyle w:val="6"/>
        <w:tblW w:w="955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413"/>
        <w:gridCol w:w="1134"/>
        <w:gridCol w:w="850"/>
        <w:gridCol w:w="851"/>
        <w:gridCol w:w="1134"/>
        <w:gridCol w:w="1276"/>
        <w:gridCol w:w="708"/>
        <w:gridCol w:w="993"/>
        <w:gridCol w:w="1181"/>
        <w:gridCol w:w="10"/>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987" w:hRule="atLeast"/>
          <w:jc w:val="center"/>
        </w:trPr>
        <w:tc>
          <w:tcPr>
            <w:tcW w:w="141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Ansi="宋体"/>
                <w:kern w:val="0"/>
                <w:sz w:val="18"/>
                <w:szCs w:val="18"/>
              </w:rPr>
            </w:pPr>
            <w:r>
              <w:rPr>
                <w:rFonts w:hint="eastAsia" w:hAnsi="宋体"/>
                <w:kern w:val="0"/>
                <w:sz w:val="18"/>
                <w:szCs w:val="18"/>
              </w:rPr>
              <w:t>材料</w:t>
            </w:r>
            <w:r>
              <w:rPr>
                <w:rFonts w:hAnsi="宋体"/>
                <w:kern w:val="0"/>
                <w:sz w:val="18"/>
                <w:szCs w:val="18"/>
              </w:rPr>
              <w:t>名称</w:t>
            </w:r>
          </w:p>
        </w:tc>
        <w:tc>
          <w:tcPr>
            <w:tcW w:w="1134"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Ansi="宋体"/>
                <w:kern w:val="0"/>
                <w:sz w:val="18"/>
                <w:szCs w:val="18"/>
              </w:rPr>
            </w:pPr>
            <w:r>
              <w:rPr>
                <w:rFonts w:hint="eastAsia" w:hAnsi="宋体"/>
                <w:kern w:val="0"/>
                <w:sz w:val="18"/>
                <w:szCs w:val="18"/>
              </w:rPr>
              <w:t>规格</w:t>
            </w:r>
          </w:p>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Ansi="宋体"/>
                <w:kern w:val="0"/>
                <w:sz w:val="18"/>
                <w:szCs w:val="18"/>
              </w:rPr>
            </w:pPr>
            <w:r>
              <w:rPr>
                <w:rFonts w:hint="eastAsia" w:hAnsi="宋体"/>
                <w:kern w:val="0"/>
                <w:sz w:val="18"/>
                <w:szCs w:val="18"/>
              </w:rPr>
              <w:t>及型号</w:t>
            </w:r>
          </w:p>
        </w:tc>
        <w:tc>
          <w:tcPr>
            <w:tcW w:w="850"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Ansi="宋体"/>
                <w:kern w:val="0"/>
                <w:sz w:val="18"/>
                <w:szCs w:val="18"/>
              </w:rPr>
            </w:pPr>
            <w:r>
              <w:rPr>
                <w:rFonts w:hint="eastAsia" w:hAnsi="宋体"/>
                <w:kern w:val="0"/>
                <w:sz w:val="18"/>
                <w:szCs w:val="18"/>
              </w:rPr>
              <w:t>计量</w:t>
            </w:r>
          </w:p>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Ansi="宋体"/>
                <w:kern w:val="0"/>
                <w:sz w:val="18"/>
                <w:szCs w:val="18"/>
              </w:rPr>
            </w:pPr>
            <w:r>
              <w:rPr>
                <w:rFonts w:hint="eastAsia" w:hAnsi="宋体"/>
                <w:kern w:val="0"/>
                <w:sz w:val="18"/>
                <w:szCs w:val="18"/>
              </w:rPr>
              <w:t>单位</w:t>
            </w:r>
          </w:p>
        </w:tc>
        <w:tc>
          <w:tcPr>
            <w:tcW w:w="85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Ansi="宋体"/>
                <w:kern w:val="0"/>
                <w:sz w:val="18"/>
                <w:szCs w:val="18"/>
              </w:rPr>
            </w:pPr>
            <w:r>
              <w:rPr>
                <w:rFonts w:hint="eastAsia" w:hAnsi="宋体"/>
                <w:kern w:val="0"/>
                <w:sz w:val="18"/>
                <w:szCs w:val="18"/>
              </w:rPr>
              <w:t>数量</w:t>
            </w:r>
          </w:p>
        </w:tc>
        <w:tc>
          <w:tcPr>
            <w:tcW w:w="1134"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Ansi="宋体"/>
                <w:kern w:val="0"/>
                <w:sz w:val="18"/>
                <w:szCs w:val="18"/>
              </w:rPr>
            </w:pPr>
            <w:r>
              <w:rPr>
                <w:rFonts w:hint="eastAsia" w:hAnsi="宋体"/>
                <w:kern w:val="0"/>
                <w:sz w:val="18"/>
                <w:szCs w:val="18"/>
              </w:rPr>
              <w:t>单价(元)（不含税）</w:t>
            </w:r>
          </w:p>
        </w:tc>
        <w:tc>
          <w:tcPr>
            <w:tcW w:w="1276"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Ansi="宋体"/>
                <w:kern w:val="0"/>
                <w:sz w:val="18"/>
                <w:szCs w:val="18"/>
              </w:rPr>
            </w:pPr>
            <w:r>
              <w:rPr>
                <w:rFonts w:hAnsi="宋体"/>
                <w:kern w:val="0"/>
                <w:sz w:val="18"/>
                <w:szCs w:val="18"/>
              </w:rPr>
              <w:t>总价</w:t>
            </w:r>
            <w:r>
              <w:rPr>
                <w:rFonts w:hint="eastAsia" w:hAnsi="宋体"/>
                <w:kern w:val="0"/>
                <w:sz w:val="18"/>
                <w:szCs w:val="18"/>
              </w:rPr>
              <w:t>（元）</w:t>
            </w:r>
          </w:p>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Ansi="宋体"/>
                <w:kern w:val="0"/>
                <w:sz w:val="18"/>
                <w:szCs w:val="18"/>
              </w:rPr>
            </w:pPr>
            <w:r>
              <w:rPr>
                <w:rFonts w:hint="eastAsia" w:hAnsi="宋体"/>
                <w:kern w:val="0"/>
                <w:sz w:val="18"/>
                <w:szCs w:val="18"/>
              </w:rPr>
              <w:t>（不含税）</w:t>
            </w:r>
          </w:p>
        </w:tc>
        <w:tc>
          <w:tcPr>
            <w:tcW w:w="708"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Ansi="宋体"/>
                <w:kern w:val="0"/>
                <w:sz w:val="18"/>
                <w:szCs w:val="18"/>
              </w:rPr>
            </w:pPr>
            <w:r>
              <w:rPr>
                <w:rFonts w:hint="eastAsia" w:hAnsi="宋体"/>
                <w:kern w:val="0"/>
                <w:sz w:val="18"/>
                <w:szCs w:val="18"/>
              </w:rPr>
              <w:t>税率</w:t>
            </w:r>
          </w:p>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Ansi="宋体"/>
                <w:kern w:val="0"/>
                <w:sz w:val="18"/>
                <w:szCs w:val="18"/>
              </w:rPr>
            </w:pPr>
            <w:r>
              <w:rPr>
                <w:rFonts w:ascii="Arial" w:hAnsi="Arial" w:cs="Arial"/>
                <w:kern w:val="0"/>
                <w:sz w:val="18"/>
                <w:szCs w:val="18"/>
              </w:rPr>
              <w:t>%</w:t>
            </w:r>
          </w:p>
        </w:tc>
        <w:tc>
          <w:tcPr>
            <w:tcW w:w="99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Ansi="宋体"/>
                <w:kern w:val="0"/>
                <w:sz w:val="18"/>
                <w:szCs w:val="18"/>
              </w:rPr>
            </w:pPr>
            <w:r>
              <w:rPr>
                <w:rFonts w:hint="eastAsia" w:hAnsi="宋体"/>
                <w:kern w:val="0"/>
                <w:sz w:val="18"/>
                <w:szCs w:val="18"/>
              </w:rPr>
              <w:t>税额</w:t>
            </w:r>
          </w:p>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Ansi="宋体"/>
                <w:kern w:val="0"/>
                <w:sz w:val="18"/>
                <w:szCs w:val="18"/>
              </w:rPr>
            </w:pPr>
            <w:r>
              <w:rPr>
                <w:rFonts w:hint="eastAsia" w:hAnsi="宋体"/>
                <w:kern w:val="0"/>
                <w:sz w:val="18"/>
                <w:szCs w:val="18"/>
              </w:rPr>
              <w:t>（元）</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jc w:val="center"/>
              <w:textAlignment w:val="auto"/>
              <w:rPr>
                <w:rFonts w:hAnsi="宋体"/>
                <w:kern w:val="0"/>
                <w:sz w:val="18"/>
                <w:szCs w:val="18"/>
              </w:rPr>
            </w:pPr>
            <w:r>
              <w:rPr>
                <w:rFonts w:hint="eastAsia" w:hAnsi="宋体"/>
                <w:kern w:val="0"/>
                <w:sz w:val="18"/>
                <w:szCs w:val="18"/>
              </w:rPr>
              <w:t>合计(元)</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615" w:hRule="atLeast"/>
          <w:jc w:val="center"/>
        </w:trPr>
        <w:tc>
          <w:tcPr>
            <w:tcW w:w="141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1134"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850"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85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1134"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1276"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708"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99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637" w:hRule="atLeast"/>
          <w:jc w:val="center"/>
        </w:trPr>
        <w:tc>
          <w:tcPr>
            <w:tcW w:w="141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1134"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850"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85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1134"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1276"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708"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99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r>
              <w:rPr>
                <w:rFonts w:hAnsi="宋体"/>
                <w:kern w:val="0"/>
                <w:sz w:val="18"/>
                <w:szCs w:val="18"/>
              </w:rPr>
              <w:t xml:space="preserve"> </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615" w:hRule="atLeast"/>
          <w:jc w:val="center"/>
        </w:trPr>
        <w:tc>
          <w:tcPr>
            <w:tcW w:w="141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1134"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850"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85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1134"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1276"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708"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99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615" w:hRule="atLeast"/>
          <w:jc w:val="center"/>
        </w:trPr>
        <w:tc>
          <w:tcPr>
            <w:tcW w:w="141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1134"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850"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85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1134"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1276"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708"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99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c>
          <w:tcPr>
            <w:tcW w:w="118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int="eastAsia" w:hAnsi="宋体"/>
                <w:kern w:val="0"/>
                <w:sz w:val="18"/>
                <w:szCs w:val="18"/>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615" w:hRule="atLeast"/>
          <w:jc w:val="center"/>
        </w:trPr>
        <w:tc>
          <w:tcPr>
            <w:tcW w:w="141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1134"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850"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85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1134"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1276"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708"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99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gridAfter w:val="1"/>
          <w:wAfter w:w="10" w:type="dxa"/>
          <w:trHeight w:val="637" w:hRule="atLeast"/>
          <w:jc w:val="center"/>
        </w:trPr>
        <w:tc>
          <w:tcPr>
            <w:tcW w:w="141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1134"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850"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85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1134"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1276"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c>
          <w:tcPr>
            <w:tcW w:w="708"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993"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p>
        </w:tc>
        <w:tc>
          <w:tcPr>
            <w:tcW w:w="1181" w:type="dxa"/>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 xml:space="preserve">   </w:t>
            </w:r>
            <w:r>
              <w:rPr>
                <w:rFonts w:hAnsi="宋体"/>
                <w:kern w:val="0"/>
                <w:sz w:val="18"/>
                <w:szCs w:val="18"/>
              </w:rPr>
              <w:t xml:space="preserve">  </w:t>
            </w:r>
            <w:r>
              <w:rPr>
                <w:rFonts w:hint="eastAsia" w:hAnsi="宋体"/>
                <w:kern w:val="0"/>
                <w:sz w:val="18"/>
                <w:szCs w:val="18"/>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7" w:hRule="atLeast"/>
          <w:jc w:val="center"/>
        </w:trPr>
        <w:tc>
          <w:tcPr>
            <w:tcW w:w="9550" w:type="dxa"/>
            <w:gridSpan w:val="10"/>
            <w:vAlign w:val="center"/>
          </w:tcPr>
          <w:p>
            <w:pPr>
              <w:keepNext w:val="0"/>
              <w:keepLines w:val="0"/>
              <w:pageBreakBefore w:val="0"/>
              <w:widowControl/>
              <w:kinsoku/>
              <w:wordWrap/>
              <w:overflowPunct/>
              <w:topLinePunct w:val="0"/>
              <w:autoSpaceDE/>
              <w:autoSpaceDN/>
              <w:bidi w:val="0"/>
              <w:adjustRightInd/>
              <w:snapToGrid/>
              <w:spacing w:line="240" w:lineRule="auto"/>
              <w:ind w:firstLine="0" w:firstLineChars="0"/>
              <w:textAlignment w:val="auto"/>
              <w:rPr>
                <w:rFonts w:hAnsi="宋体"/>
                <w:kern w:val="0"/>
                <w:sz w:val="18"/>
                <w:szCs w:val="18"/>
              </w:rPr>
            </w:pPr>
            <w:r>
              <w:rPr>
                <w:rFonts w:hint="eastAsia" w:hAnsi="宋体"/>
                <w:kern w:val="0"/>
                <w:sz w:val="18"/>
                <w:szCs w:val="18"/>
              </w:rPr>
              <w:t>备注：1、上述总价，数量为暂定，甲方有权根据自身情况调整所需数量；最后结算数量以甲方指定签收人实收为准。</w:t>
            </w:r>
          </w:p>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r>
              <w:rPr>
                <w:sz w:val="18"/>
                <w:szCs w:val="18"/>
              </w:rPr>
              <w:t>2</w:t>
            </w:r>
            <w:r>
              <w:rPr>
                <w:rFonts w:hint="eastAsia"/>
                <w:sz w:val="18"/>
                <w:szCs w:val="18"/>
              </w:rPr>
              <w:t>、本合同单价实行第</w:t>
            </w:r>
            <w:r>
              <w:rPr>
                <w:rFonts w:hint="eastAsia"/>
                <w:sz w:val="18"/>
                <w:szCs w:val="18"/>
                <w:u w:val="single"/>
              </w:rPr>
              <w:t xml:space="preserve">（ </w:t>
            </w:r>
            <w:r>
              <w:rPr>
                <w:sz w:val="18"/>
                <w:szCs w:val="18"/>
                <w:u w:val="single"/>
              </w:rPr>
              <w:t xml:space="preserve"> </w:t>
            </w:r>
            <w:r>
              <w:rPr>
                <w:rFonts w:hint="eastAsia"/>
                <w:sz w:val="18"/>
                <w:szCs w:val="18"/>
                <w:u w:val="single"/>
              </w:rPr>
              <w:t xml:space="preserve">   ）</w:t>
            </w:r>
            <w:r>
              <w:rPr>
                <w:rFonts w:hint="eastAsia"/>
                <w:sz w:val="18"/>
                <w:szCs w:val="18"/>
              </w:rPr>
              <w:t>项单价方式</w:t>
            </w:r>
          </w:p>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①固定单价，即在本合同有效期内单价不变；</w:t>
            </w:r>
          </w:p>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②浮动价格，即因供货时间较长，双方需根据市场行情确定不同时期的供货单价；</w:t>
            </w:r>
          </w:p>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r>
              <w:rPr>
                <w:sz w:val="18"/>
                <w:szCs w:val="18"/>
              </w:rPr>
              <w:t>3</w:t>
            </w:r>
            <w:r>
              <w:rPr>
                <w:rFonts w:hint="eastAsia"/>
                <w:sz w:val="18"/>
                <w:szCs w:val="18"/>
              </w:rPr>
              <w:t>、浮动单价应遵守以下约定：</w:t>
            </w:r>
          </w:p>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①结算价格以上述表格中确定的单价为基准单价，市场价格浮动在±2%以内单价不予调整，超出约定幅度时双方须另行书面约定供货单价，未书面约定的，以基准单价为结算价格。</w:t>
            </w:r>
          </w:p>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②如乙方逾期交货，遇市场价格上涨结算价格不予调整，遇市场价格下降结算价格应予下调。</w:t>
            </w:r>
          </w:p>
        </w:tc>
      </w:tr>
    </w:tbl>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第二条、质量要求、技术标准、乙方对质量负责的条件</w:t>
      </w:r>
    </w:p>
    <w:p>
      <w:pPr>
        <w:keepNext w:val="0"/>
        <w:keepLines w:val="0"/>
        <w:pageBreakBefore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u w:val="single"/>
        </w:rPr>
        <w:t>锯材质量要求按照GB/T4822-1999标准，不含边、角、</w:t>
      </w:r>
      <w:r>
        <w:rPr>
          <w:rFonts w:hint="eastAsia"/>
          <w:sz w:val="18"/>
          <w:szCs w:val="18"/>
          <w:u w:val="single"/>
          <w:lang w:eastAsia="zh-CN"/>
        </w:rPr>
        <w:t>辅</w:t>
      </w:r>
      <w:r>
        <w:rPr>
          <w:rFonts w:hint="eastAsia"/>
          <w:sz w:val="18"/>
          <w:szCs w:val="18"/>
          <w:u w:val="single"/>
        </w:rPr>
        <w:t>料，正负公差为1cm。层板按照GB/T17</w:t>
      </w:r>
      <w:permEnd w:id="3"/>
      <w:r>
        <w:rPr>
          <w:rFonts w:hint="eastAsia"/>
          <w:sz w:val="18"/>
          <w:szCs w:val="18"/>
          <w:u w:val="single"/>
        </w:rPr>
        <w:t>656-2008标准所规定的质量要求组织供货，层板不得出现脱胶、起壳、断裂现象,正负公差为0.5mm。木方及层板应具有足够的承载能力、刚度和稳定性，能可靠承受相应荷载</w:t>
      </w:r>
      <w:r>
        <w:rPr>
          <w:rFonts w:hint="eastAsia"/>
          <w:sz w:val="18"/>
          <w:szCs w:val="18"/>
        </w:rPr>
        <w:t>。</w:t>
      </w:r>
    </w:p>
    <w:p>
      <w:pPr>
        <w:keepNext w:val="0"/>
        <w:keepLines w:val="0"/>
        <w:pageBreakBefore w:val="0"/>
        <w:kinsoku/>
        <w:wordWrap/>
        <w:overflowPunct/>
        <w:topLinePunct w:val="0"/>
        <w:autoSpaceDE/>
        <w:autoSpaceDN/>
        <w:bidi w:val="0"/>
        <w:adjustRightInd/>
        <w:snapToGrid/>
        <w:spacing w:line="240" w:lineRule="auto"/>
        <w:ind w:firstLine="422"/>
        <w:textAlignment w:val="auto"/>
        <w:rPr>
          <w:b/>
          <w:sz w:val="18"/>
          <w:szCs w:val="18"/>
        </w:rPr>
      </w:pPr>
      <w:r>
        <w:rPr>
          <w:rFonts w:hint="eastAsia"/>
          <w:b/>
          <w:sz w:val="18"/>
          <w:szCs w:val="18"/>
        </w:rPr>
        <w:t>第三条、交货方法、运输方式、运费承担、到货地点</w:t>
      </w:r>
    </w:p>
    <w:p>
      <w:pPr>
        <w:keepNext w:val="0"/>
        <w:keepLines w:val="0"/>
        <w:pageBreakBefore w:val="0"/>
        <w:kinsoku/>
        <w:wordWrap/>
        <w:overflowPunct/>
        <w:topLinePunct w:val="0"/>
        <w:autoSpaceDE/>
        <w:autoSpaceDN/>
        <w:bidi w:val="0"/>
        <w:adjustRightInd/>
        <w:snapToGrid/>
        <w:spacing w:line="240" w:lineRule="auto"/>
        <w:ind w:firstLine="420"/>
        <w:textAlignment w:val="auto"/>
        <w:rPr>
          <w:rFonts w:hint="eastAsia"/>
          <w:sz w:val="18"/>
          <w:szCs w:val="18"/>
        </w:rPr>
      </w:pPr>
      <w:r>
        <w:rPr>
          <w:rFonts w:hint="eastAsia"/>
          <w:sz w:val="18"/>
          <w:szCs w:val="18"/>
        </w:rPr>
        <w:t>1、交货方法：</w:t>
      </w:r>
      <w:r>
        <w:rPr>
          <w:rFonts w:hint="eastAsia"/>
          <w:sz w:val="18"/>
          <w:szCs w:val="18"/>
          <w:u w:val="single"/>
        </w:rPr>
        <w:t>所有货物由供方送往供需双方共同约定的交货地点，价格含运输费用、装卸费用和搬运费用或所需运输费用由供方承担，木材在运输装卸过程中发生的损坏、人员伤亡等安全事故责任及损失全部由乙方承担</w:t>
      </w:r>
    </w:p>
    <w:p>
      <w:pPr>
        <w:keepNext w:val="0"/>
        <w:keepLines w:val="0"/>
        <w:pageBreakBefore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2、运输方式：</w:t>
      </w:r>
      <w:permStart w:id="4" w:edGrp="everyone"/>
      <w:r>
        <w:rPr>
          <w:rFonts w:hint="eastAsia"/>
          <w:sz w:val="18"/>
          <w:szCs w:val="18"/>
          <w:u w:val="single"/>
        </w:rPr>
        <w:t xml:space="preserve">                       </w:t>
      </w:r>
      <w:permEnd w:id="4"/>
    </w:p>
    <w:p>
      <w:pPr>
        <w:keepNext w:val="0"/>
        <w:keepLines w:val="0"/>
        <w:pageBreakBefore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3、到货地点：</w:t>
      </w:r>
      <w:permStart w:id="5" w:edGrp="everyone"/>
      <w:r>
        <w:rPr>
          <w:rFonts w:hint="eastAsia"/>
          <w:sz w:val="18"/>
          <w:szCs w:val="18"/>
          <w:u w:val="single"/>
        </w:rPr>
        <w:t xml:space="preserve">                       </w:t>
      </w:r>
      <w:permEnd w:id="5"/>
    </w:p>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第四条  发票开具</w:t>
      </w:r>
    </w:p>
    <w:p>
      <w:pPr>
        <w:keepNext w:val="0"/>
        <w:keepLines w:val="0"/>
        <w:pageBreakBefore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w:t>
      </w:r>
      <w:r>
        <w:rPr>
          <w:rFonts w:hint="eastAsia"/>
          <w:color w:val="000000"/>
          <w:sz w:val="18"/>
          <w:szCs w:val="18"/>
        </w:rPr>
        <w:t>甲乙双方开票信息</w:t>
      </w:r>
    </w:p>
    <w:tbl>
      <w:tblPr>
        <w:tblStyle w:val="6"/>
        <w:tblW w:w="906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555"/>
        <w:gridCol w:w="3756"/>
        <w:gridCol w:w="375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top"/>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p>
        </w:tc>
        <w:tc>
          <w:tcPr>
            <w:tcW w:w="3756"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sz w:val="18"/>
                <w:szCs w:val="18"/>
              </w:rPr>
              <w:t>甲方</w:t>
            </w:r>
          </w:p>
        </w:tc>
        <w:tc>
          <w:tcPr>
            <w:tcW w:w="3756" w:type="dxa"/>
            <w:vAlign w:val="top"/>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乙方</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top"/>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permStart w:id="6" w:edGrp="everyone" w:colFirst="2" w:colLast="2"/>
            <w:r>
              <w:rPr>
                <w:rFonts w:hint="eastAsia"/>
                <w:sz w:val="18"/>
                <w:szCs w:val="18"/>
              </w:rPr>
              <w:t>单位名称</w:t>
            </w:r>
          </w:p>
        </w:tc>
        <w:tc>
          <w:tcPr>
            <w:tcW w:w="3756"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ascii="宋体" w:hAnsi="宋体" w:cs="宋体"/>
                <w:bCs/>
                <w:sz w:val="18"/>
                <w:szCs w:val="18"/>
                <w:lang w:eastAsia="zh-CN"/>
              </w:rPr>
              <w:t>呼和浩特市兴业建筑工程有限责任公司</w:t>
            </w:r>
          </w:p>
        </w:tc>
        <w:tc>
          <w:tcPr>
            <w:tcW w:w="3756" w:type="dxa"/>
            <w:vAlign w:val="top"/>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 xml:space="preserve">                        </w:t>
            </w:r>
          </w:p>
        </w:tc>
      </w:tr>
      <w:permEnd w:id="6"/>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top"/>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permStart w:id="7" w:edGrp="everyone" w:colFirst="2" w:colLast="2"/>
            <w:r>
              <w:rPr>
                <w:rFonts w:hint="eastAsia"/>
                <w:sz w:val="18"/>
                <w:szCs w:val="18"/>
              </w:rPr>
              <w:t>开户银行</w:t>
            </w:r>
          </w:p>
        </w:tc>
        <w:tc>
          <w:tcPr>
            <w:tcW w:w="3756"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ascii="宋体" w:hAnsi="宋体" w:cs="宋体"/>
                <w:bCs/>
                <w:sz w:val="18"/>
                <w:szCs w:val="18"/>
                <w:lang w:eastAsia="zh-CN"/>
              </w:rPr>
              <w:t>交通银行股份有限公司呼和浩特锡林支行</w:t>
            </w:r>
          </w:p>
        </w:tc>
        <w:tc>
          <w:tcPr>
            <w:tcW w:w="3756" w:type="dxa"/>
            <w:vAlign w:val="top"/>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 xml:space="preserve">                        </w:t>
            </w:r>
          </w:p>
        </w:tc>
      </w:tr>
      <w:permEnd w:id="7"/>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top"/>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permStart w:id="8" w:edGrp="everyone" w:colFirst="2" w:colLast="2"/>
            <w:r>
              <w:rPr>
                <w:rFonts w:hint="eastAsia"/>
                <w:sz w:val="18"/>
                <w:szCs w:val="18"/>
              </w:rPr>
              <w:t>账号</w:t>
            </w:r>
          </w:p>
        </w:tc>
        <w:tc>
          <w:tcPr>
            <w:tcW w:w="3756"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ascii="宋体" w:hAnsi="宋体" w:cs="宋体"/>
                <w:bCs/>
                <w:sz w:val="18"/>
                <w:szCs w:val="18"/>
                <w:lang w:val="en-US" w:eastAsia="zh-CN"/>
              </w:rPr>
              <w:t>151179110018010002066</w:t>
            </w:r>
          </w:p>
        </w:tc>
        <w:tc>
          <w:tcPr>
            <w:tcW w:w="3756" w:type="dxa"/>
            <w:vAlign w:val="top"/>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 xml:space="preserve">                        </w:t>
            </w:r>
          </w:p>
        </w:tc>
      </w:tr>
      <w:permEnd w:id="8"/>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top"/>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permStart w:id="9" w:edGrp="everyone" w:colFirst="2" w:colLast="2"/>
            <w:r>
              <w:rPr>
                <w:rFonts w:hint="eastAsia"/>
                <w:sz w:val="18"/>
                <w:szCs w:val="18"/>
              </w:rPr>
              <w:t>纳税人识别号</w:t>
            </w:r>
          </w:p>
        </w:tc>
        <w:tc>
          <w:tcPr>
            <w:tcW w:w="3756"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sz w:val="18"/>
                <w:szCs w:val="18"/>
                <w:lang w:val="en-US" w:eastAsia="zh-CN"/>
              </w:rPr>
              <w:t>91150100114165647B</w:t>
            </w:r>
          </w:p>
        </w:tc>
        <w:tc>
          <w:tcPr>
            <w:tcW w:w="3756" w:type="dxa"/>
            <w:vAlign w:val="top"/>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 xml:space="preserve">                        </w:t>
            </w:r>
          </w:p>
        </w:tc>
      </w:tr>
      <w:permEnd w:id="9"/>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top"/>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permStart w:id="10" w:edGrp="everyone" w:colFirst="2" w:colLast="2"/>
            <w:r>
              <w:rPr>
                <w:rFonts w:hint="eastAsia"/>
                <w:sz w:val="18"/>
                <w:szCs w:val="18"/>
              </w:rPr>
              <w:t>公司住所</w:t>
            </w:r>
          </w:p>
        </w:tc>
        <w:tc>
          <w:tcPr>
            <w:tcW w:w="3756"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ascii="宋体" w:hAnsi="宋体" w:cs="宋体"/>
                <w:bCs/>
                <w:sz w:val="18"/>
                <w:szCs w:val="18"/>
                <w:lang w:eastAsia="zh-CN"/>
              </w:rPr>
              <w:t>呼和浩特市赛罕区大学西路</w:t>
            </w:r>
            <w:r>
              <w:rPr>
                <w:rFonts w:hint="eastAsia" w:ascii="宋体" w:hAnsi="宋体" w:cs="宋体"/>
                <w:bCs/>
                <w:sz w:val="18"/>
                <w:szCs w:val="18"/>
                <w:lang w:val="en-US" w:eastAsia="zh-CN"/>
              </w:rPr>
              <w:t>75号</w:t>
            </w:r>
          </w:p>
        </w:tc>
        <w:tc>
          <w:tcPr>
            <w:tcW w:w="3756" w:type="dxa"/>
            <w:vAlign w:val="top"/>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 xml:space="preserve">                        </w:t>
            </w:r>
          </w:p>
        </w:tc>
      </w:tr>
      <w:permEnd w:id="10"/>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1555" w:type="dxa"/>
            <w:vAlign w:val="top"/>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permStart w:id="11" w:edGrp="everyone" w:colFirst="2" w:colLast="2"/>
            <w:r>
              <w:rPr>
                <w:rFonts w:hint="eastAsia"/>
                <w:sz w:val="18"/>
                <w:szCs w:val="18"/>
              </w:rPr>
              <w:t>联系电话</w:t>
            </w:r>
          </w:p>
        </w:tc>
        <w:tc>
          <w:tcPr>
            <w:tcW w:w="3756" w:type="dxa"/>
            <w:vAlign w:val="top"/>
          </w:tcPr>
          <w:p>
            <w:pPr>
              <w:keepNext w:val="0"/>
              <w:keepLines w:val="0"/>
              <w:pageBreakBefore w:val="0"/>
              <w:kinsoku/>
              <w:wordWrap/>
              <w:overflowPunct/>
              <w:topLinePunct w:val="0"/>
              <w:autoSpaceDE/>
              <w:autoSpaceDN/>
              <w:bidi w:val="0"/>
              <w:adjustRightInd/>
              <w:snapToGrid/>
              <w:spacing w:line="280" w:lineRule="exact"/>
              <w:ind w:firstLine="0" w:firstLineChars="0"/>
              <w:textAlignment w:val="auto"/>
              <w:rPr>
                <w:sz w:val="18"/>
                <w:szCs w:val="18"/>
              </w:rPr>
            </w:pPr>
            <w:r>
              <w:rPr>
                <w:rFonts w:hint="eastAsia" w:ascii="宋体" w:hAnsi="宋体" w:cs="宋体"/>
                <w:bCs/>
              </w:rPr>
              <w:t>0471-</w:t>
            </w:r>
            <w:r>
              <w:rPr>
                <w:rFonts w:hint="eastAsia" w:ascii="宋体" w:hAnsi="宋体" w:cs="宋体"/>
                <w:bCs/>
                <w:lang w:val="en-US" w:eastAsia="zh-CN"/>
              </w:rPr>
              <w:t>3912512</w:t>
            </w:r>
          </w:p>
        </w:tc>
        <w:tc>
          <w:tcPr>
            <w:tcW w:w="3756" w:type="dxa"/>
            <w:vAlign w:val="top"/>
          </w:tcPr>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sz w:val="18"/>
                <w:szCs w:val="18"/>
              </w:rPr>
              <w:t xml:space="preserve">                        </w:t>
            </w:r>
          </w:p>
        </w:tc>
      </w:tr>
      <w:permEnd w:id="11"/>
    </w:tbl>
    <w:p>
      <w:pPr>
        <w:keepNext w:val="0"/>
        <w:keepLines w:val="0"/>
        <w:pageBreakBefore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2、本合同乙方纳税类型：</w:t>
      </w:r>
      <w:permStart w:id="12" w:edGrp="everyone"/>
      <w:r>
        <w:rPr>
          <w:rFonts w:hint="eastAsia"/>
          <w:sz w:val="18"/>
          <w:szCs w:val="18"/>
          <w:u w:val="single"/>
        </w:rPr>
        <w:t xml:space="preserve"> </w:t>
      </w:r>
      <w:r>
        <w:rPr>
          <w:sz w:val="18"/>
          <w:szCs w:val="18"/>
          <w:u w:val="single"/>
        </w:rPr>
        <w:t xml:space="preserve">       </w:t>
      </w:r>
      <w:permEnd w:id="12"/>
      <w:r>
        <w:rPr>
          <w:rFonts w:hint="eastAsia"/>
          <w:sz w:val="18"/>
          <w:szCs w:val="18"/>
        </w:rPr>
        <w:t>纳税人。</w:t>
      </w:r>
    </w:p>
    <w:p>
      <w:pPr>
        <w:keepNext w:val="0"/>
        <w:keepLines w:val="0"/>
        <w:pageBreakBefore w:val="0"/>
        <w:kinsoku/>
        <w:wordWrap/>
        <w:overflowPunct/>
        <w:topLinePunct w:val="0"/>
        <w:autoSpaceDE/>
        <w:autoSpaceDN/>
        <w:bidi w:val="0"/>
        <w:adjustRightInd/>
        <w:snapToGrid/>
        <w:spacing w:line="240" w:lineRule="auto"/>
        <w:ind w:firstLine="420"/>
        <w:textAlignment w:val="auto"/>
        <w:rPr>
          <w:rFonts w:cs="楷体"/>
          <w:sz w:val="18"/>
          <w:szCs w:val="18"/>
        </w:rPr>
      </w:pPr>
      <w:r>
        <w:rPr>
          <w:rFonts w:hint="eastAsia" w:cs="楷体"/>
          <w:sz w:val="18"/>
          <w:szCs w:val="18"/>
        </w:rPr>
        <w:t>3、</w:t>
      </w:r>
      <w:r>
        <w:rPr>
          <w:rFonts w:hint="eastAsia"/>
          <w:sz w:val="18"/>
          <w:szCs w:val="18"/>
        </w:rPr>
        <w:t>增值税发票开具时间和类型的要求</w:t>
      </w:r>
    </w:p>
    <w:p>
      <w:pPr>
        <w:keepNext w:val="0"/>
        <w:keepLines w:val="0"/>
        <w:pageBreakBefore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（1）增值税发票开具时间</w:t>
      </w:r>
    </w:p>
    <w:p>
      <w:pPr>
        <w:keepNext w:val="0"/>
        <w:keepLines w:val="0"/>
        <w:pageBreakBefore w:val="0"/>
        <w:kinsoku/>
        <w:wordWrap/>
        <w:overflowPunct/>
        <w:topLinePunct w:val="0"/>
        <w:autoSpaceDE/>
        <w:autoSpaceDN/>
        <w:bidi w:val="0"/>
        <w:adjustRightInd/>
        <w:snapToGrid/>
        <w:spacing w:line="240" w:lineRule="auto"/>
        <w:ind w:firstLine="420"/>
        <w:textAlignment w:val="auto"/>
        <w:rPr>
          <w:bCs/>
          <w:sz w:val="18"/>
          <w:szCs w:val="18"/>
        </w:rPr>
      </w:pPr>
      <w:r>
        <w:rPr>
          <w:rFonts w:hint="eastAsia"/>
          <w:sz w:val="18"/>
          <w:szCs w:val="18"/>
        </w:rPr>
        <w:t>乙方在甲方验货确认后的</w:t>
      </w:r>
      <w:r>
        <w:rPr>
          <w:rFonts w:hint="eastAsia"/>
          <w:bCs/>
          <w:sz w:val="18"/>
          <w:szCs w:val="18"/>
        </w:rPr>
        <w:t>一个月内，依据</w:t>
      </w:r>
      <w:r>
        <w:rPr>
          <w:rFonts w:hint="eastAsia"/>
          <w:sz w:val="18"/>
          <w:szCs w:val="18"/>
        </w:rPr>
        <w:t>甲方指定签收人和乙方指定交接人共同签字的验收单</w:t>
      </w:r>
      <w:r>
        <w:rPr>
          <w:rFonts w:hint="eastAsia"/>
          <w:bCs/>
          <w:sz w:val="18"/>
          <w:szCs w:val="18"/>
        </w:rPr>
        <w:t>向甲方开具增值税发票。</w:t>
      </w:r>
    </w:p>
    <w:p>
      <w:pPr>
        <w:keepNext w:val="0"/>
        <w:keepLines w:val="0"/>
        <w:pageBreakBefore w:val="0"/>
        <w:kinsoku/>
        <w:wordWrap/>
        <w:overflowPunct/>
        <w:topLinePunct w:val="0"/>
        <w:autoSpaceDE/>
        <w:autoSpaceDN/>
        <w:bidi w:val="0"/>
        <w:adjustRightInd/>
        <w:snapToGrid/>
        <w:spacing w:line="240" w:lineRule="auto"/>
        <w:ind w:firstLine="420"/>
        <w:textAlignment w:val="auto"/>
        <w:rPr>
          <w:bCs/>
          <w:sz w:val="18"/>
          <w:szCs w:val="18"/>
        </w:rPr>
      </w:pPr>
      <w:r>
        <w:rPr>
          <w:rFonts w:hint="eastAsia"/>
          <w:bCs/>
          <w:sz w:val="18"/>
          <w:szCs w:val="18"/>
        </w:rPr>
        <w:t>（2）增值税发票开具的类型</w:t>
      </w:r>
    </w:p>
    <w:p>
      <w:pPr>
        <w:keepNext w:val="0"/>
        <w:keepLines w:val="0"/>
        <w:pageBreakBefore w:val="0"/>
        <w:kinsoku/>
        <w:wordWrap/>
        <w:overflowPunct/>
        <w:topLinePunct w:val="0"/>
        <w:autoSpaceDE/>
        <w:autoSpaceDN/>
        <w:bidi w:val="0"/>
        <w:adjustRightInd/>
        <w:snapToGrid/>
        <w:spacing w:line="240" w:lineRule="auto"/>
        <w:ind w:firstLine="420"/>
        <w:textAlignment w:val="auto"/>
        <w:rPr>
          <w:bCs/>
          <w:sz w:val="18"/>
          <w:szCs w:val="18"/>
        </w:rPr>
      </w:pPr>
      <w:r>
        <w:rPr>
          <w:rFonts w:hint="eastAsia"/>
          <w:bCs/>
          <w:sz w:val="18"/>
          <w:szCs w:val="18"/>
        </w:rPr>
        <w:t>增值税发票开具采用以下开票形式中</w:t>
      </w:r>
      <w:r>
        <w:rPr>
          <w:rFonts w:hint="eastAsia"/>
          <w:sz w:val="18"/>
          <w:szCs w:val="18"/>
        </w:rPr>
        <w:t>（第</w:t>
      </w:r>
      <w:permStart w:id="13" w:edGrp="everyone"/>
      <w:r>
        <w:rPr>
          <w:rFonts w:hint="eastAsia"/>
          <w:sz w:val="18"/>
          <w:szCs w:val="18"/>
          <w:u w:val="single"/>
        </w:rPr>
        <w:t xml:space="preserve">       </w:t>
      </w:r>
      <w:permEnd w:id="13"/>
      <w:r>
        <w:rPr>
          <w:rFonts w:hint="eastAsia"/>
          <w:sz w:val="18"/>
          <w:szCs w:val="18"/>
        </w:rPr>
        <w:t>种开票方式）。</w:t>
      </w:r>
    </w:p>
    <w:p>
      <w:pPr>
        <w:keepNext w:val="0"/>
        <w:keepLines w:val="0"/>
        <w:pageBreakBefore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①第一种开票形式：乙方向甲方开具税率为</w:t>
      </w:r>
      <w:permStart w:id="14" w:edGrp="everyone"/>
      <w:r>
        <w:rPr>
          <w:sz w:val="18"/>
          <w:szCs w:val="18"/>
          <w:u w:val="single"/>
        </w:rPr>
        <w:t xml:space="preserve">     </w:t>
      </w:r>
      <w:permEnd w:id="14"/>
      <w:r>
        <w:rPr>
          <w:rFonts w:ascii="Arial Black" w:hAnsi="Arial Black"/>
          <w:sz w:val="18"/>
          <w:szCs w:val="18"/>
        </w:rPr>
        <w:t>%</w:t>
      </w:r>
      <w:r>
        <w:rPr>
          <w:rFonts w:hint="eastAsia"/>
          <w:sz w:val="18"/>
          <w:szCs w:val="18"/>
        </w:rPr>
        <w:t>的增值税专用发票。</w:t>
      </w:r>
    </w:p>
    <w:p>
      <w:pPr>
        <w:keepNext w:val="0"/>
        <w:keepLines w:val="0"/>
        <w:pageBreakBefore w:val="0"/>
        <w:kinsoku/>
        <w:wordWrap/>
        <w:overflowPunct/>
        <w:topLinePunct w:val="0"/>
        <w:autoSpaceDE/>
        <w:autoSpaceDN/>
        <w:bidi w:val="0"/>
        <w:adjustRightInd/>
        <w:snapToGrid/>
        <w:spacing w:line="240" w:lineRule="auto"/>
        <w:ind w:firstLine="420"/>
        <w:textAlignment w:val="auto"/>
        <w:rPr>
          <w:bCs/>
          <w:sz w:val="18"/>
          <w:szCs w:val="18"/>
        </w:rPr>
      </w:pPr>
      <w:r>
        <w:rPr>
          <w:rFonts w:hint="eastAsia"/>
          <w:bCs/>
          <w:sz w:val="18"/>
          <w:szCs w:val="18"/>
        </w:rPr>
        <w:t>②第二种开票形式：乙方向甲方开具税率为</w:t>
      </w:r>
      <w:permStart w:id="15" w:edGrp="everyone"/>
      <w:r>
        <w:rPr>
          <w:sz w:val="18"/>
          <w:szCs w:val="18"/>
          <w:u w:val="single"/>
        </w:rPr>
        <w:t xml:space="preserve">     </w:t>
      </w:r>
      <w:permEnd w:id="15"/>
      <w:r>
        <w:rPr>
          <w:rFonts w:ascii="Arial Black" w:hAnsi="Arial Black"/>
          <w:sz w:val="18"/>
          <w:szCs w:val="18"/>
        </w:rPr>
        <w:t>%</w:t>
      </w:r>
      <w:r>
        <w:rPr>
          <w:rFonts w:hint="eastAsia"/>
          <w:bCs/>
          <w:sz w:val="18"/>
          <w:szCs w:val="18"/>
        </w:rPr>
        <w:t>的增值税普通发票。</w:t>
      </w:r>
    </w:p>
    <w:p>
      <w:pPr>
        <w:keepNext w:val="0"/>
        <w:keepLines w:val="0"/>
        <w:pageBreakBefore w:val="0"/>
        <w:kinsoku/>
        <w:wordWrap/>
        <w:overflowPunct/>
        <w:topLinePunct w:val="0"/>
        <w:autoSpaceDE/>
        <w:autoSpaceDN/>
        <w:bidi w:val="0"/>
        <w:adjustRightInd/>
        <w:snapToGrid/>
        <w:spacing w:line="240" w:lineRule="auto"/>
        <w:ind w:firstLine="420"/>
        <w:textAlignment w:val="auto"/>
        <w:rPr>
          <w:bCs/>
          <w:sz w:val="18"/>
          <w:szCs w:val="18"/>
        </w:rPr>
      </w:pPr>
      <w:r>
        <w:rPr>
          <w:rFonts w:hint="eastAsia"/>
          <w:bCs/>
          <w:sz w:val="18"/>
          <w:szCs w:val="18"/>
        </w:rPr>
        <w:t>4、汇总开增值税专用发票的要求</w:t>
      </w:r>
    </w:p>
    <w:p>
      <w:pPr>
        <w:keepNext w:val="0"/>
        <w:keepLines w:val="0"/>
        <w:pageBreakBefore w:val="0"/>
        <w:kinsoku/>
        <w:wordWrap/>
        <w:overflowPunct/>
        <w:topLinePunct w:val="0"/>
        <w:autoSpaceDE/>
        <w:autoSpaceDN/>
        <w:bidi w:val="0"/>
        <w:adjustRightInd/>
        <w:snapToGrid/>
        <w:spacing w:line="240" w:lineRule="auto"/>
        <w:ind w:firstLine="420"/>
        <w:textAlignment w:val="auto"/>
        <w:rPr>
          <w:bCs/>
          <w:sz w:val="18"/>
          <w:szCs w:val="18"/>
        </w:rPr>
      </w:pPr>
      <w:r>
        <w:rPr>
          <w:rFonts w:hint="eastAsia"/>
          <w:bCs/>
          <w:sz w:val="18"/>
          <w:szCs w:val="18"/>
        </w:rPr>
        <w:t>供应商汇总开具增值专用发票，在发票“摘要”栏填写“木材一批”字样的增值税专用发票的情况下：必须向甲方提供其防伪税控系统开具的《销售货物或者提供应税劳务清单》,并加盖财务专用章或者发票专用章。</w:t>
      </w:r>
    </w:p>
    <w:p>
      <w:pPr>
        <w:keepNext w:val="0"/>
        <w:keepLines w:val="0"/>
        <w:pageBreakBefore w:val="0"/>
        <w:kinsoku/>
        <w:wordWrap/>
        <w:overflowPunct/>
        <w:topLinePunct w:val="0"/>
        <w:autoSpaceDE/>
        <w:autoSpaceDN/>
        <w:bidi w:val="0"/>
        <w:adjustRightInd/>
        <w:snapToGrid/>
        <w:spacing w:line="240" w:lineRule="auto"/>
        <w:ind w:firstLine="420"/>
        <w:textAlignment w:val="auto"/>
        <w:rPr>
          <w:bCs/>
          <w:sz w:val="18"/>
          <w:szCs w:val="18"/>
        </w:rPr>
      </w:pPr>
      <w:r>
        <w:rPr>
          <w:rFonts w:hint="eastAsia"/>
          <w:bCs/>
          <w:sz w:val="18"/>
          <w:szCs w:val="18"/>
        </w:rPr>
        <w:t>5、增值税专用发票丢失的补救措施</w:t>
      </w:r>
    </w:p>
    <w:p>
      <w:pPr>
        <w:keepNext w:val="0"/>
        <w:keepLines w:val="0"/>
        <w:pageBreakBefore w:val="0"/>
        <w:kinsoku/>
        <w:wordWrap/>
        <w:overflowPunct/>
        <w:topLinePunct w:val="0"/>
        <w:autoSpaceDE/>
        <w:autoSpaceDN/>
        <w:bidi w:val="0"/>
        <w:adjustRightInd/>
        <w:snapToGrid/>
        <w:spacing w:line="240" w:lineRule="auto"/>
        <w:ind w:firstLine="420"/>
        <w:textAlignment w:val="auto"/>
        <w:rPr>
          <w:bCs/>
          <w:sz w:val="18"/>
          <w:szCs w:val="18"/>
        </w:rPr>
      </w:pPr>
      <w:r>
        <w:rPr>
          <w:rFonts w:hint="eastAsia"/>
          <w:bCs/>
          <w:sz w:val="18"/>
          <w:szCs w:val="18"/>
        </w:rPr>
        <w:t>如果甲方今后发生丢失增值税专用发票发票联和抵扣联的情况,则乙方必须向甲方提供该增值税专用发票记账联复印件及其主管税务机关出具的《丢失增值税专用发票已报税证明单》或《丢失货物运输业增值税专用发票已报税证明单》。</w:t>
      </w:r>
    </w:p>
    <w:p>
      <w:pPr>
        <w:keepNext w:val="0"/>
        <w:keepLines w:val="0"/>
        <w:pageBreakBefore w:val="0"/>
        <w:kinsoku/>
        <w:wordWrap/>
        <w:overflowPunct/>
        <w:topLinePunct w:val="0"/>
        <w:autoSpaceDE/>
        <w:autoSpaceDN/>
        <w:bidi w:val="0"/>
        <w:adjustRightInd/>
        <w:snapToGrid/>
        <w:spacing w:line="240" w:lineRule="auto"/>
        <w:ind w:firstLine="420"/>
        <w:textAlignment w:val="auto"/>
        <w:rPr>
          <w:rFonts w:cs="楷体"/>
          <w:sz w:val="18"/>
          <w:szCs w:val="18"/>
        </w:rPr>
      </w:pPr>
      <w:r>
        <w:rPr>
          <w:rFonts w:hint="eastAsia"/>
          <w:bCs/>
          <w:sz w:val="18"/>
          <w:szCs w:val="18"/>
        </w:rPr>
        <w:t>6、乙方必须向甲方提供正规合法的增值税专用发票，如果乙方提供的增值税发票是假的或虚开的，被相关政府部门查出，</w:t>
      </w:r>
      <w:r>
        <w:rPr>
          <w:rFonts w:hint="eastAsia"/>
          <w:sz w:val="18"/>
          <w:szCs w:val="18"/>
        </w:rPr>
        <w:t>除必须重新给甲方提供正规、真实发票之外，</w:t>
      </w:r>
      <w:r>
        <w:rPr>
          <w:rFonts w:hint="eastAsia"/>
          <w:bCs/>
          <w:sz w:val="18"/>
          <w:szCs w:val="18"/>
        </w:rPr>
        <w:t>一切赔偿损失责任由乙方承担。</w:t>
      </w:r>
      <w:r>
        <w:rPr>
          <w:rFonts w:hint="eastAsia" w:cs="楷体"/>
          <w:sz w:val="18"/>
          <w:szCs w:val="18"/>
        </w:rPr>
        <w:t>而且乙方应向甲方承担赔偿责任以及损失金额10%的违约金。</w:t>
      </w:r>
    </w:p>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sz w:val="18"/>
          <w:szCs w:val="18"/>
        </w:rPr>
      </w:pPr>
      <w:r>
        <w:rPr>
          <w:rFonts w:hint="eastAsia"/>
          <w:b/>
          <w:sz w:val="18"/>
          <w:szCs w:val="18"/>
        </w:rPr>
        <w:t xml:space="preserve">第五条 </w:t>
      </w:r>
      <w:r>
        <w:rPr>
          <w:b/>
          <w:sz w:val="18"/>
          <w:szCs w:val="18"/>
        </w:rPr>
        <w:t xml:space="preserve"> </w:t>
      </w:r>
      <w:r>
        <w:rPr>
          <w:rFonts w:hint="eastAsia"/>
          <w:b/>
          <w:sz w:val="18"/>
          <w:szCs w:val="18"/>
        </w:rPr>
        <w:t>合理损耗及计量方法</w:t>
      </w:r>
    </w:p>
    <w:p>
      <w:pPr>
        <w:keepNext w:val="0"/>
        <w:keepLines w:val="0"/>
        <w:pageBreakBefore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实行点数交货，数量以甲方</w:t>
      </w:r>
      <w:r>
        <w:rPr>
          <w:sz w:val="18"/>
          <w:szCs w:val="18"/>
        </w:rPr>
        <w:t>指定签收人</w:t>
      </w:r>
      <w:r>
        <w:rPr>
          <w:rFonts w:hint="eastAsia"/>
          <w:sz w:val="18"/>
          <w:szCs w:val="18"/>
        </w:rPr>
        <w:t>签单验收为准。</w:t>
      </w:r>
    </w:p>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cs="楷体"/>
          <w:b/>
          <w:sz w:val="18"/>
          <w:szCs w:val="18"/>
        </w:rPr>
      </w:pPr>
      <w:r>
        <w:rPr>
          <w:rFonts w:hint="eastAsia" w:cs="楷体"/>
          <w:b/>
          <w:sz w:val="18"/>
          <w:szCs w:val="18"/>
        </w:rPr>
        <w:t>第六条  供应期限：</w:t>
      </w:r>
      <w:r>
        <w:rPr>
          <w:rFonts w:hint="eastAsia" w:cs="楷体"/>
          <w:sz w:val="18"/>
          <w:szCs w:val="18"/>
        </w:rPr>
        <w:t>本合同采用以下两条中的第</w:t>
      </w:r>
      <w:permStart w:id="16" w:edGrp="everyone"/>
      <w:r>
        <w:rPr>
          <w:rFonts w:hint="eastAsia" w:cs="楷体"/>
          <w:sz w:val="18"/>
          <w:szCs w:val="18"/>
          <w:u w:val="single"/>
        </w:rPr>
        <w:t xml:space="preserve">         </w:t>
      </w:r>
      <w:permEnd w:id="16"/>
      <w:r>
        <w:rPr>
          <w:rFonts w:hint="eastAsia" w:cs="楷体"/>
          <w:sz w:val="18"/>
          <w:szCs w:val="18"/>
        </w:rPr>
        <w:t>条执行。</w:t>
      </w:r>
    </w:p>
    <w:p>
      <w:pPr>
        <w:keepNext w:val="0"/>
        <w:keepLines w:val="0"/>
        <w:pageBreakBefore w:val="0"/>
        <w:kinsoku/>
        <w:wordWrap/>
        <w:overflowPunct/>
        <w:topLinePunct w:val="0"/>
        <w:autoSpaceDE/>
        <w:autoSpaceDN/>
        <w:bidi w:val="0"/>
        <w:adjustRightInd/>
        <w:snapToGrid/>
        <w:spacing w:line="240" w:lineRule="auto"/>
        <w:ind w:firstLine="420"/>
        <w:textAlignment w:val="auto"/>
        <w:rPr>
          <w:rFonts w:cs="楷体"/>
          <w:sz w:val="18"/>
          <w:szCs w:val="18"/>
        </w:rPr>
      </w:pPr>
      <w:r>
        <w:rPr>
          <w:rFonts w:hint="eastAsia" w:cs="楷体"/>
          <w:sz w:val="18"/>
          <w:szCs w:val="18"/>
        </w:rPr>
        <w:t>①签订合同后</w:t>
      </w:r>
      <w:permStart w:id="17" w:edGrp="everyone"/>
      <w:r>
        <w:rPr>
          <w:rFonts w:hint="eastAsia" w:cs="楷体"/>
          <w:sz w:val="18"/>
          <w:szCs w:val="18"/>
          <w:u w:val="single"/>
        </w:rPr>
        <w:t xml:space="preserve">      </w:t>
      </w:r>
      <w:permEnd w:id="17"/>
      <w:r>
        <w:rPr>
          <w:rFonts w:hint="eastAsia" w:cs="楷体"/>
          <w:sz w:val="18"/>
          <w:szCs w:val="18"/>
        </w:rPr>
        <w:t>日内乙方必须将货全部供给甲方；</w:t>
      </w:r>
    </w:p>
    <w:p>
      <w:pPr>
        <w:keepNext w:val="0"/>
        <w:keepLines w:val="0"/>
        <w:pageBreakBefore w:val="0"/>
        <w:kinsoku/>
        <w:wordWrap/>
        <w:overflowPunct/>
        <w:topLinePunct w:val="0"/>
        <w:autoSpaceDE/>
        <w:autoSpaceDN/>
        <w:bidi w:val="0"/>
        <w:adjustRightInd/>
        <w:snapToGrid/>
        <w:spacing w:line="240" w:lineRule="auto"/>
        <w:ind w:firstLine="420"/>
        <w:textAlignment w:val="auto"/>
        <w:rPr>
          <w:rFonts w:cs="楷体"/>
          <w:sz w:val="18"/>
          <w:szCs w:val="18"/>
        </w:rPr>
      </w:pPr>
      <w:r>
        <w:rPr>
          <w:rFonts w:hint="eastAsia" w:cs="楷体"/>
          <w:sz w:val="18"/>
          <w:szCs w:val="18"/>
        </w:rPr>
        <w:t>②乙方在收到甲方批次计划后按计划进场时间将货供给甲方。</w:t>
      </w:r>
    </w:p>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第七条  货款结算、付款方式、付款时间</w:t>
      </w:r>
    </w:p>
    <w:p>
      <w:pPr>
        <w:keepNext w:val="0"/>
        <w:keepLines w:val="0"/>
        <w:pageBreakBefore w:val="0"/>
        <w:kinsoku/>
        <w:wordWrap/>
        <w:overflowPunct/>
        <w:topLinePunct w:val="0"/>
        <w:autoSpaceDE/>
        <w:autoSpaceDN/>
        <w:bidi w:val="0"/>
        <w:adjustRightInd/>
        <w:snapToGrid/>
        <w:spacing w:line="240" w:lineRule="auto"/>
        <w:ind w:firstLine="420"/>
        <w:jc w:val="left"/>
        <w:textAlignment w:val="auto"/>
        <w:rPr>
          <w:rFonts w:cs="楷体"/>
          <w:sz w:val="18"/>
          <w:szCs w:val="18"/>
        </w:rPr>
      </w:pPr>
      <w:r>
        <w:rPr>
          <w:rFonts w:hint="eastAsia" w:cs="楷体"/>
          <w:sz w:val="18"/>
          <w:szCs w:val="18"/>
        </w:rPr>
        <w:t>1、经验收合格的材料，甲方开具验收单，经甲方指定签收人和乙方指定交接人共同签字的验收单作为结算依据。</w:t>
      </w:r>
    </w:p>
    <w:p>
      <w:pPr>
        <w:keepNext w:val="0"/>
        <w:keepLines w:val="0"/>
        <w:pageBreakBefore w:val="0"/>
        <w:kinsoku/>
        <w:wordWrap/>
        <w:overflowPunct/>
        <w:topLinePunct w:val="0"/>
        <w:autoSpaceDE/>
        <w:autoSpaceDN/>
        <w:bidi w:val="0"/>
        <w:adjustRightInd/>
        <w:snapToGrid/>
        <w:spacing w:line="240" w:lineRule="auto"/>
        <w:ind w:firstLine="420"/>
        <w:jc w:val="left"/>
        <w:textAlignment w:val="auto"/>
        <w:rPr>
          <w:rFonts w:cs="楷体"/>
          <w:sz w:val="18"/>
          <w:szCs w:val="18"/>
        </w:rPr>
      </w:pPr>
      <w:r>
        <w:rPr>
          <w:rFonts w:hint="eastAsia" w:cs="楷体"/>
          <w:sz w:val="18"/>
          <w:szCs w:val="18"/>
        </w:rPr>
        <w:t>甲方指定签收人姓名：</w:t>
      </w:r>
      <w:permStart w:id="18" w:edGrp="everyone"/>
      <w:r>
        <w:rPr>
          <w:rFonts w:hint="eastAsia" w:cs="楷体"/>
          <w:sz w:val="18"/>
          <w:szCs w:val="18"/>
          <w:u w:val="single"/>
        </w:rPr>
        <w:t xml:space="preserve">        </w:t>
      </w:r>
      <w:permEnd w:id="18"/>
      <w:r>
        <w:rPr>
          <w:rFonts w:hint="eastAsia" w:cs="楷体"/>
          <w:sz w:val="18"/>
          <w:szCs w:val="18"/>
        </w:rPr>
        <w:t>身份证号码：</w:t>
      </w:r>
      <w:permStart w:id="19" w:edGrp="everyone"/>
      <w:r>
        <w:rPr>
          <w:rFonts w:hint="eastAsia" w:cs="楷体"/>
          <w:sz w:val="18"/>
          <w:szCs w:val="18"/>
          <w:u w:val="single"/>
        </w:rPr>
        <w:t xml:space="preserve">   </w:t>
      </w:r>
      <w:r>
        <w:rPr>
          <w:rFonts w:cs="楷体"/>
          <w:sz w:val="18"/>
          <w:szCs w:val="18"/>
          <w:u w:val="single"/>
        </w:rPr>
        <w:t xml:space="preserve">         </w:t>
      </w:r>
      <w:r>
        <w:rPr>
          <w:rFonts w:hint="eastAsia" w:cs="楷体"/>
          <w:sz w:val="18"/>
          <w:szCs w:val="18"/>
          <w:u w:val="single"/>
        </w:rPr>
        <w:t xml:space="preserve">        </w:t>
      </w:r>
      <w:permEnd w:id="19"/>
      <w:r>
        <w:rPr>
          <w:rFonts w:hint="eastAsia" w:cs="楷体"/>
          <w:sz w:val="18"/>
          <w:szCs w:val="18"/>
        </w:rPr>
        <w:t>联系电话：</w:t>
      </w:r>
      <w:permStart w:id="20" w:edGrp="everyone"/>
      <w:r>
        <w:rPr>
          <w:rFonts w:hint="eastAsia" w:cs="楷体"/>
          <w:sz w:val="18"/>
          <w:szCs w:val="18"/>
          <w:u w:val="single"/>
        </w:rPr>
        <w:t xml:space="preserve">    </w:t>
      </w:r>
      <w:r>
        <w:rPr>
          <w:rFonts w:cs="楷体"/>
          <w:sz w:val="18"/>
          <w:szCs w:val="18"/>
          <w:u w:val="single"/>
        </w:rPr>
        <w:t xml:space="preserve">   </w:t>
      </w:r>
      <w:r>
        <w:rPr>
          <w:rFonts w:hint="eastAsia" w:cs="楷体"/>
          <w:sz w:val="18"/>
          <w:szCs w:val="18"/>
          <w:u w:val="single"/>
        </w:rPr>
        <w:t xml:space="preserve">      </w:t>
      </w:r>
      <w:permEnd w:id="20"/>
    </w:p>
    <w:p>
      <w:pPr>
        <w:keepNext w:val="0"/>
        <w:keepLines w:val="0"/>
        <w:pageBreakBefore w:val="0"/>
        <w:kinsoku/>
        <w:wordWrap/>
        <w:overflowPunct/>
        <w:topLinePunct w:val="0"/>
        <w:autoSpaceDE/>
        <w:autoSpaceDN/>
        <w:bidi w:val="0"/>
        <w:adjustRightInd/>
        <w:snapToGrid/>
        <w:spacing w:line="240" w:lineRule="auto"/>
        <w:ind w:firstLine="420"/>
        <w:jc w:val="left"/>
        <w:textAlignment w:val="auto"/>
        <w:rPr>
          <w:rFonts w:cs="楷体"/>
          <w:sz w:val="18"/>
          <w:szCs w:val="18"/>
        </w:rPr>
      </w:pPr>
      <w:r>
        <w:rPr>
          <w:rFonts w:hint="eastAsia" w:cs="楷体"/>
          <w:sz w:val="18"/>
          <w:szCs w:val="18"/>
        </w:rPr>
        <w:t>乙方指定交接人姓名：</w:t>
      </w:r>
      <w:permStart w:id="21" w:edGrp="everyone"/>
      <w:r>
        <w:rPr>
          <w:rFonts w:hint="eastAsia" w:cs="楷体"/>
          <w:sz w:val="18"/>
          <w:szCs w:val="18"/>
          <w:u w:val="single"/>
        </w:rPr>
        <w:t xml:space="preserve">        </w:t>
      </w:r>
      <w:permEnd w:id="21"/>
      <w:r>
        <w:rPr>
          <w:rFonts w:hint="eastAsia" w:cs="楷体"/>
          <w:sz w:val="18"/>
          <w:szCs w:val="18"/>
        </w:rPr>
        <w:t>身份证号码：</w:t>
      </w:r>
      <w:permStart w:id="22" w:edGrp="everyone"/>
      <w:r>
        <w:rPr>
          <w:rFonts w:hint="eastAsia" w:cs="楷体"/>
          <w:sz w:val="18"/>
          <w:szCs w:val="18"/>
          <w:u w:val="single"/>
        </w:rPr>
        <w:t xml:space="preserve">        </w:t>
      </w:r>
      <w:r>
        <w:rPr>
          <w:rFonts w:cs="楷体"/>
          <w:sz w:val="18"/>
          <w:szCs w:val="18"/>
          <w:u w:val="single"/>
        </w:rPr>
        <w:t xml:space="preserve">          </w:t>
      </w:r>
      <w:r>
        <w:rPr>
          <w:rFonts w:hint="eastAsia" w:cs="楷体"/>
          <w:sz w:val="18"/>
          <w:szCs w:val="18"/>
          <w:u w:val="single"/>
        </w:rPr>
        <w:t xml:space="preserve">  </w:t>
      </w:r>
      <w:permEnd w:id="22"/>
      <w:r>
        <w:rPr>
          <w:rFonts w:hint="eastAsia" w:cs="楷体"/>
          <w:sz w:val="18"/>
          <w:szCs w:val="18"/>
        </w:rPr>
        <w:t>联系电话：</w:t>
      </w:r>
      <w:permStart w:id="23" w:edGrp="everyone"/>
      <w:r>
        <w:rPr>
          <w:rFonts w:hint="eastAsia" w:cs="楷体"/>
          <w:sz w:val="18"/>
          <w:szCs w:val="18"/>
          <w:u w:val="single"/>
        </w:rPr>
        <w:t xml:space="preserve">   </w:t>
      </w:r>
      <w:r>
        <w:rPr>
          <w:rFonts w:cs="楷体"/>
          <w:sz w:val="18"/>
          <w:szCs w:val="18"/>
          <w:u w:val="single"/>
        </w:rPr>
        <w:t xml:space="preserve">   </w:t>
      </w:r>
      <w:r>
        <w:rPr>
          <w:rFonts w:hint="eastAsia" w:cs="楷体"/>
          <w:sz w:val="18"/>
          <w:szCs w:val="18"/>
          <w:u w:val="single"/>
        </w:rPr>
        <w:t xml:space="preserve">       </w:t>
      </w:r>
      <w:permEnd w:id="23"/>
    </w:p>
    <w:p>
      <w:pPr>
        <w:keepNext w:val="0"/>
        <w:keepLines w:val="0"/>
        <w:pageBreakBefore w:val="0"/>
        <w:kinsoku/>
        <w:wordWrap/>
        <w:overflowPunct/>
        <w:topLinePunct w:val="0"/>
        <w:autoSpaceDE/>
        <w:autoSpaceDN/>
        <w:bidi w:val="0"/>
        <w:adjustRightInd/>
        <w:snapToGrid/>
        <w:spacing w:line="240" w:lineRule="auto"/>
        <w:ind w:firstLine="420"/>
        <w:textAlignment w:val="auto"/>
        <w:rPr>
          <w:rFonts w:cs="楷体"/>
          <w:sz w:val="18"/>
          <w:szCs w:val="18"/>
        </w:rPr>
      </w:pPr>
      <w:r>
        <w:rPr>
          <w:rFonts w:hint="eastAsia" w:cs="楷体"/>
          <w:sz w:val="18"/>
          <w:szCs w:val="18"/>
        </w:rPr>
        <w:t>2、结算数量：</w:t>
      </w:r>
      <w:r>
        <w:rPr>
          <w:rFonts w:hint="eastAsia" w:cs="楷体"/>
          <w:sz w:val="18"/>
          <w:szCs w:val="18"/>
          <w:u w:val="single"/>
        </w:rPr>
        <w:t>以甲方指定签收人和乙方指定交接人共同签字的签收单为准；已进行阶段性结算，制作了月[或季]供货核算单的，以该月[或季]供货核算单为准</w:t>
      </w:r>
      <w:r>
        <w:rPr>
          <w:rFonts w:hint="eastAsia" w:cs="楷体"/>
          <w:sz w:val="18"/>
          <w:szCs w:val="18"/>
        </w:rPr>
        <w:t>。</w:t>
      </w:r>
    </w:p>
    <w:p>
      <w:pPr>
        <w:keepNext w:val="0"/>
        <w:keepLines w:val="0"/>
        <w:pageBreakBefore w:val="0"/>
        <w:kinsoku/>
        <w:wordWrap/>
        <w:overflowPunct/>
        <w:topLinePunct w:val="0"/>
        <w:autoSpaceDE/>
        <w:autoSpaceDN/>
        <w:bidi w:val="0"/>
        <w:adjustRightInd/>
        <w:snapToGrid/>
        <w:spacing w:line="240" w:lineRule="auto"/>
        <w:ind w:firstLine="420"/>
        <w:textAlignment w:val="auto"/>
        <w:rPr>
          <w:rFonts w:cs="楷体"/>
          <w:sz w:val="18"/>
          <w:szCs w:val="18"/>
        </w:rPr>
      </w:pPr>
      <w:r>
        <w:rPr>
          <w:rFonts w:hint="eastAsia" w:cs="楷体"/>
          <w:sz w:val="18"/>
          <w:szCs w:val="18"/>
        </w:rPr>
        <w:t>其它任何凭证都不能成为确认供货数量的依据。</w:t>
      </w:r>
    </w:p>
    <w:p>
      <w:pPr>
        <w:keepNext w:val="0"/>
        <w:keepLines w:val="0"/>
        <w:pageBreakBefore w:val="0"/>
        <w:kinsoku/>
        <w:wordWrap/>
        <w:overflowPunct/>
        <w:topLinePunct w:val="0"/>
        <w:autoSpaceDE/>
        <w:autoSpaceDN/>
        <w:bidi w:val="0"/>
        <w:adjustRightInd/>
        <w:snapToGrid/>
        <w:spacing w:line="240" w:lineRule="auto"/>
        <w:ind w:firstLine="420"/>
        <w:textAlignment w:val="auto"/>
        <w:rPr>
          <w:rFonts w:cs="楷体"/>
          <w:sz w:val="18"/>
          <w:szCs w:val="18"/>
        </w:rPr>
      </w:pPr>
      <w:r>
        <w:rPr>
          <w:rFonts w:hint="eastAsia" w:cs="楷体"/>
          <w:sz w:val="18"/>
          <w:szCs w:val="18"/>
        </w:rPr>
        <w:t>任何在生产、加工、运输、装卸过程中发生的损耗数量及货物自然损耗数量均不计入结算数量。</w:t>
      </w:r>
    </w:p>
    <w:p>
      <w:pPr>
        <w:keepNext w:val="0"/>
        <w:keepLines w:val="0"/>
        <w:pageBreakBefore w:val="0"/>
        <w:kinsoku/>
        <w:wordWrap/>
        <w:overflowPunct/>
        <w:topLinePunct w:val="0"/>
        <w:autoSpaceDE/>
        <w:autoSpaceDN/>
        <w:bidi w:val="0"/>
        <w:adjustRightInd/>
        <w:snapToGrid/>
        <w:spacing w:line="240" w:lineRule="auto"/>
        <w:ind w:firstLine="420"/>
        <w:textAlignment w:val="auto"/>
        <w:rPr>
          <w:rFonts w:cs="楷体"/>
          <w:sz w:val="18"/>
          <w:szCs w:val="18"/>
        </w:rPr>
      </w:pPr>
      <w:r>
        <w:rPr>
          <w:rFonts w:hint="eastAsia" w:cs="楷体"/>
          <w:sz w:val="18"/>
          <w:szCs w:val="18"/>
        </w:rPr>
        <w:t>3、付款方式和付款时间</w:t>
      </w:r>
      <w:r>
        <w:rPr>
          <w:rFonts w:hint="eastAsia" w:cs="楷体"/>
          <w:sz w:val="18"/>
          <w:szCs w:val="18"/>
          <w:lang w:eastAsia="zh-CN"/>
        </w:rPr>
        <w:t>：</w:t>
      </w:r>
      <w:r>
        <w:rPr>
          <w:rFonts w:cs="楷体"/>
          <w:sz w:val="18"/>
          <w:szCs w:val="18"/>
          <w:u w:val="single"/>
        </w:rPr>
        <w:t xml:space="preserve"> </w:t>
      </w:r>
      <w:permStart w:id="24" w:edGrp="everyone"/>
      <w:r>
        <w:rPr>
          <w:rFonts w:cs="楷体"/>
          <w:sz w:val="18"/>
          <w:szCs w:val="18"/>
          <w:u w:val="single"/>
        </w:rPr>
        <w:t xml:space="preserve">                                                    </w:t>
      </w:r>
      <w:permEnd w:id="24"/>
      <w:r>
        <w:rPr>
          <w:rFonts w:hint="eastAsia" w:cs="楷体"/>
          <w:sz w:val="18"/>
          <w:szCs w:val="18"/>
        </w:rPr>
        <w:t>。</w:t>
      </w:r>
    </w:p>
    <w:p>
      <w:pPr>
        <w:keepNext w:val="0"/>
        <w:keepLines w:val="0"/>
        <w:pageBreakBefore w:val="0"/>
        <w:kinsoku/>
        <w:wordWrap/>
        <w:overflowPunct/>
        <w:topLinePunct w:val="0"/>
        <w:autoSpaceDE/>
        <w:autoSpaceDN/>
        <w:bidi w:val="0"/>
        <w:adjustRightInd/>
        <w:snapToGrid/>
        <w:spacing w:line="240" w:lineRule="auto"/>
        <w:ind w:firstLine="422"/>
        <w:textAlignment w:val="auto"/>
        <w:rPr>
          <w:rFonts w:cs="楷体"/>
          <w:b/>
          <w:color w:val="FF0000"/>
          <w:sz w:val="18"/>
          <w:szCs w:val="18"/>
        </w:rPr>
      </w:pPr>
      <w:r>
        <w:rPr>
          <w:rFonts w:ascii="宋体" w:hAnsi="宋体"/>
          <w:b/>
          <w:color w:val="FF0000"/>
          <w:sz w:val="18"/>
          <w:szCs w:val="18"/>
          <w:shd w:val="clear" w:color="auto" w:fill="FFFFFF"/>
        </w:rPr>
        <w:t>[</w:t>
      </w:r>
      <w:r>
        <w:rPr>
          <w:rFonts w:hint="eastAsia" w:ascii="宋体" w:hAnsi="宋体"/>
          <w:b/>
          <w:color w:val="FF0000"/>
          <w:sz w:val="18"/>
          <w:szCs w:val="18"/>
          <w:shd w:val="clear" w:color="auto" w:fill="FFFFFF"/>
        </w:rPr>
        <w:t>提示：</w:t>
      </w:r>
      <w:r>
        <w:rPr>
          <w:rFonts w:ascii="宋体" w:hAnsi="宋体"/>
          <w:b/>
          <w:color w:val="FF0000"/>
          <w:sz w:val="18"/>
          <w:szCs w:val="18"/>
          <w:shd w:val="clear" w:color="auto" w:fill="FFFFFF"/>
        </w:rPr>
        <w:t>主要约定付款条件(先付款后发货、或先发货验收合格后再付款)、发票开具(先开票后付款，或先付款后开票)等</w:t>
      </w:r>
      <w:r>
        <w:rPr>
          <w:rFonts w:hint="eastAsia" w:ascii="宋体" w:hAnsi="宋体"/>
          <w:b/>
          <w:color w:val="FF0000"/>
          <w:sz w:val="18"/>
          <w:szCs w:val="18"/>
          <w:shd w:val="clear" w:color="auto" w:fill="FFFFFF"/>
        </w:rPr>
        <w:t>]</w:t>
      </w:r>
    </w:p>
    <w:p>
      <w:pPr>
        <w:keepNext w:val="0"/>
        <w:keepLines w:val="0"/>
        <w:pageBreakBefore w:val="0"/>
        <w:kinsoku/>
        <w:wordWrap/>
        <w:overflowPunct/>
        <w:topLinePunct w:val="0"/>
        <w:autoSpaceDE/>
        <w:autoSpaceDN/>
        <w:bidi w:val="0"/>
        <w:adjustRightInd/>
        <w:snapToGrid/>
        <w:spacing w:line="240" w:lineRule="auto"/>
        <w:ind w:firstLine="420"/>
        <w:textAlignment w:val="auto"/>
        <w:rPr>
          <w:rFonts w:cs="楷体"/>
          <w:sz w:val="18"/>
          <w:szCs w:val="18"/>
        </w:rPr>
      </w:pPr>
      <w:r>
        <w:rPr>
          <w:rFonts w:hint="eastAsia" w:cs="楷体"/>
          <w:sz w:val="18"/>
          <w:szCs w:val="18"/>
        </w:rPr>
        <w:t>乙方货款采用银行承兑汇票形式或银行转账支付形式进行支付。</w:t>
      </w:r>
    </w:p>
    <w:p>
      <w:pPr>
        <w:keepNext w:val="0"/>
        <w:keepLines w:val="0"/>
        <w:pageBreakBefore w:val="0"/>
        <w:kinsoku/>
        <w:wordWrap/>
        <w:overflowPunct/>
        <w:topLinePunct w:val="0"/>
        <w:autoSpaceDE/>
        <w:autoSpaceDN/>
        <w:bidi w:val="0"/>
        <w:adjustRightInd/>
        <w:snapToGrid/>
        <w:spacing w:line="240" w:lineRule="auto"/>
        <w:ind w:firstLine="420"/>
        <w:textAlignment w:val="auto"/>
        <w:rPr>
          <w:rFonts w:cs="楷体"/>
          <w:sz w:val="18"/>
          <w:szCs w:val="18"/>
        </w:rPr>
      </w:pPr>
      <w:r>
        <w:rPr>
          <w:rFonts w:hint="eastAsia" w:cs="楷体"/>
          <w:sz w:val="18"/>
          <w:szCs w:val="18"/>
        </w:rPr>
        <w:t>款项支付至合同约定的收款账户，收款账户名称必须与合同乙方单位名称一致。</w:t>
      </w:r>
    </w:p>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rFonts w:cs="楷体"/>
          <w:b/>
          <w:sz w:val="18"/>
          <w:szCs w:val="18"/>
        </w:rPr>
      </w:pPr>
      <w:r>
        <w:rPr>
          <w:rFonts w:hint="eastAsia" w:cs="楷体"/>
          <w:b/>
          <w:sz w:val="18"/>
          <w:szCs w:val="18"/>
        </w:rPr>
        <w:t xml:space="preserve">第八条 </w:t>
      </w:r>
      <w:r>
        <w:rPr>
          <w:rFonts w:cs="楷体"/>
          <w:b/>
          <w:sz w:val="18"/>
          <w:szCs w:val="18"/>
        </w:rPr>
        <w:t xml:space="preserve"> </w:t>
      </w:r>
      <w:r>
        <w:rPr>
          <w:rFonts w:hint="eastAsia" w:cs="楷体"/>
          <w:b/>
          <w:sz w:val="18"/>
          <w:szCs w:val="18"/>
        </w:rPr>
        <w:t>双方的权利和义务</w:t>
      </w:r>
    </w:p>
    <w:p>
      <w:pPr>
        <w:keepNext w:val="0"/>
        <w:keepLines w:val="0"/>
        <w:pageBreakBefore w:val="0"/>
        <w:kinsoku/>
        <w:wordWrap/>
        <w:overflowPunct/>
        <w:topLinePunct w:val="0"/>
        <w:autoSpaceDE/>
        <w:autoSpaceDN/>
        <w:bidi w:val="0"/>
        <w:adjustRightInd/>
        <w:snapToGrid/>
        <w:spacing w:line="240" w:lineRule="auto"/>
        <w:ind w:firstLine="422"/>
        <w:textAlignment w:val="auto"/>
        <w:rPr>
          <w:rFonts w:cs="楷体"/>
          <w:b/>
          <w:sz w:val="18"/>
          <w:szCs w:val="18"/>
        </w:rPr>
      </w:pPr>
      <w:r>
        <w:rPr>
          <w:rFonts w:hint="eastAsia" w:cs="楷体"/>
          <w:b/>
          <w:sz w:val="18"/>
          <w:szCs w:val="18"/>
        </w:rPr>
        <w:t>（一）甲方的权利和义务</w:t>
      </w:r>
    </w:p>
    <w:p>
      <w:pPr>
        <w:keepNext w:val="0"/>
        <w:keepLines w:val="0"/>
        <w:pageBreakBefore w:val="0"/>
        <w:kinsoku/>
        <w:wordWrap/>
        <w:overflowPunct/>
        <w:topLinePunct w:val="0"/>
        <w:autoSpaceDE/>
        <w:autoSpaceDN/>
        <w:bidi w:val="0"/>
        <w:adjustRightInd/>
        <w:snapToGrid/>
        <w:spacing w:line="240" w:lineRule="auto"/>
        <w:ind w:firstLine="420"/>
        <w:textAlignment w:val="auto"/>
        <w:rPr>
          <w:rFonts w:cs="楷体"/>
          <w:sz w:val="18"/>
          <w:szCs w:val="18"/>
        </w:rPr>
      </w:pPr>
      <w:r>
        <w:rPr>
          <w:rFonts w:hint="eastAsia" w:cs="楷体"/>
          <w:sz w:val="18"/>
          <w:szCs w:val="18"/>
        </w:rPr>
        <w:t>1、完善施工现场各种安全防护设施，保障进入施工现场的道路畅通。</w:t>
      </w:r>
    </w:p>
    <w:p>
      <w:pPr>
        <w:keepNext w:val="0"/>
        <w:keepLines w:val="0"/>
        <w:pageBreakBefore w:val="0"/>
        <w:kinsoku/>
        <w:wordWrap/>
        <w:overflowPunct/>
        <w:topLinePunct w:val="0"/>
        <w:autoSpaceDE/>
        <w:autoSpaceDN/>
        <w:bidi w:val="0"/>
        <w:adjustRightInd/>
        <w:snapToGrid/>
        <w:spacing w:line="240" w:lineRule="auto"/>
        <w:ind w:firstLine="420"/>
        <w:textAlignment w:val="auto"/>
        <w:rPr>
          <w:rFonts w:cs="楷体"/>
          <w:sz w:val="18"/>
          <w:szCs w:val="18"/>
        </w:rPr>
      </w:pPr>
      <w:r>
        <w:rPr>
          <w:rFonts w:hint="eastAsia" w:cs="楷体"/>
          <w:sz w:val="18"/>
          <w:szCs w:val="18"/>
        </w:rPr>
        <w:t>2、指挥乙方运送车辆进场，提供材料堆放场地并及时验收。</w:t>
      </w:r>
    </w:p>
    <w:p>
      <w:pPr>
        <w:keepNext w:val="0"/>
        <w:keepLines w:val="0"/>
        <w:pageBreakBefore w:val="0"/>
        <w:kinsoku/>
        <w:wordWrap/>
        <w:overflowPunct/>
        <w:topLinePunct w:val="0"/>
        <w:autoSpaceDE/>
        <w:autoSpaceDN/>
        <w:bidi w:val="0"/>
        <w:adjustRightInd/>
        <w:snapToGrid/>
        <w:spacing w:line="240" w:lineRule="auto"/>
        <w:ind w:firstLine="420"/>
        <w:textAlignment w:val="auto"/>
        <w:rPr>
          <w:rFonts w:cs="楷体"/>
          <w:sz w:val="18"/>
          <w:szCs w:val="18"/>
        </w:rPr>
      </w:pPr>
      <w:r>
        <w:rPr>
          <w:rFonts w:hint="eastAsia" w:cs="楷体"/>
          <w:sz w:val="18"/>
          <w:szCs w:val="18"/>
        </w:rPr>
        <w:t>3、甲方对存在质量问题的材料应在接收材料后30日内向乙方提出书面异议；</w:t>
      </w:r>
    </w:p>
    <w:p>
      <w:pPr>
        <w:keepNext w:val="0"/>
        <w:keepLines w:val="0"/>
        <w:pageBreakBefore w:val="0"/>
        <w:kinsoku/>
        <w:wordWrap/>
        <w:overflowPunct/>
        <w:topLinePunct w:val="0"/>
        <w:autoSpaceDE/>
        <w:autoSpaceDN/>
        <w:bidi w:val="0"/>
        <w:adjustRightInd/>
        <w:snapToGrid/>
        <w:spacing w:line="240" w:lineRule="auto"/>
        <w:ind w:firstLine="420"/>
        <w:textAlignment w:val="auto"/>
        <w:rPr>
          <w:rFonts w:cs="楷体"/>
          <w:sz w:val="18"/>
          <w:szCs w:val="18"/>
        </w:rPr>
      </w:pPr>
      <w:r>
        <w:rPr>
          <w:rFonts w:hint="eastAsia" w:cs="楷体"/>
          <w:sz w:val="18"/>
          <w:szCs w:val="18"/>
        </w:rPr>
        <w:t>4、甲方须在进货前15日内将材料批次计划提供给乙方，若须变更材料的品种、规格、数量时应在发出批次计划的3日内通知乙方，以便乙方备货。</w:t>
      </w:r>
    </w:p>
    <w:p>
      <w:pPr>
        <w:keepNext w:val="0"/>
        <w:keepLines w:val="0"/>
        <w:pageBreakBefore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5、甲方项目部工程技术专用章仅限所涉及工程技术资料专用，仅对本合同相关资料事项及其他工程技术资料有效，除此之外的其它事宜处理均属越权，甲方不予认可，对甲方不产生法律效力。</w:t>
      </w:r>
    </w:p>
    <w:p>
      <w:pPr>
        <w:keepNext w:val="0"/>
        <w:keepLines w:val="0"/>
        <w:pageBreakBefore w:val="0"/>
        <w:kinsoku/>
        <w:wordWrap/>
        <w:overflowPunct/>
        <w:topLinePunct w:val="0"/>
        <w:autoSpaceDE/>
        <w:autoSpaceDN/>
        <w:bidi w:val="0"/>
        <w:adjustRightInd/>
        <w:snapToGrid/>
        <w:spacing w:line="240" w:lineRule="auto"/>
        <w:ind w:firstLine="420"/>
        <w:textAlignment w:val="auto"/>
        <w:rPr>
          <w:sz w:val="18"/>
          <w:szCs w:val="18"/>
        </w:rPr>
      </w:pPr>
      <w:r>
        <w:rPr>
          <w:sz w:val="18"/>
          <w:szCs w:val="18"/>
        </w:rPr>
        <w:t>6</w:t>
      </w:r>
      <w:r>
        <w:rPr>
          <w:rFonts w:hint="eastAsia"/>
          <w:sz w:val="18"/>
          <w:szCs w:val="18"/>
        </w:rPr>
        <w:t>、其他：</w:t>
      </w:r>
      <w:r>
        <w:rPr>
          <w:rFonts w:hint="eastAsia"/>
          <w:sz w:val="18"/>
          <w:szCs w:val="18"/>
          <w:u w:val="single"/>
        </w:rPr>
        <w:t xml:space="preserve">          无             </w:t>
      </w:r>
      <w:r>
        <w:rPr>
          <w:rFonts w:hint="eastAsia"/>
          <w:sz w:val="18"/>
          <w:szCs w:val="18"/>
        </w:rPr>
        <w:t>。</w:t>
      </w:r>
    </w:p>
    <w:p>
      <w:pPr>
        <w:keepNext w:val="0"/>
        <w:keepLines w:val="0"/>
        <w:pageBreakBefore w:val="0"/>
        <w:kinsoku/>
        <w:wordWrap/>
        <w:overflowPunct/>
        <w:topLinePunct w:val="0"/>
        <w:autoSpaceDE/>
        <w:autoSpaceDN/>
        <w:bidi w:val="0"/>
        <w:adjustRightInd/>
        <w:snapToGrid/>
        <w:spacing w:line="240" w:lineRule="auto"/>
        <w:ind w:firstLine="422"/>
        <w:textAlignment w:val="auto"/>
        <w:rPr>
          <w:rFonts w:cs="楷体"/>
          <w:b/>
          <w:sz w:val="18"/>
          <w:szCs w:val="18"/>
        </w:rPr>
      </w:pPr>
      <w:r>
        <w:rPr>
          <w:rFonts w:hint="eastAsia" w:cs="楷体"/>
          <w:b/>
          <w:sz w:val="18"/>
          <w:szCs w:val="18"/>
        </w:rPr>
        <w:t>（二）乙方的权利和义务</w:t>
      </w:r>
    </w:p>
    <w:p>
      <w:pPr>
        <w:keepNext w:val="0"/>
        <w:keepLines w:val="0"/>
        <w:pageBreakBefore w:val="0"/>
        <w:kinsoku/>
        <w:wordWrap/>
        <w:overflowPunct/>
        <w:topLinePunct w:val="0"/>
        <w:autoSpaceDE/>
        <w:autoSpaceDN/>
        <w:bidi w:val="0"/>
        <w:adjustRightInd/>
        <w:snapToGrid/>
        <w:spacing w:line="240" w:lineRule="auto"/>
        <w:ind w:firstLine="420"/>
        <w:textAlignment w:val="auto"/>
        <w:rPr>
          <w:rFonts w:cs="楷体"/>
          <w:sz w:val="18"/>
          <w:szCs w:val="18"/>
        </w:rPr>
      </w:pPr>
      <w:r>
        <w:rPr>
          <w:rFonts w:hint="eastAsia" w:cs="楷体"/>
          <w:sz w:val="18"/>
          <w:szCs w:val="18"/>
        </w:rPr>
        <w:t>1、乙方必须在甲方规定的时间内把货供到现场，若因乙方原因未按规定时间交货，每推迟一天按合同总价的1%承担违约责任。</w:t>
      </w:r>
    </w:p>
    <w:p>
      <w:pPr>
        <w:keepNext w:val="0"/>
        <w:keepLines w:val="0"/>
        <w:pageBreakBefore w:val="0"/>
        <w:kinsoku/>
        <w:wordWrap/>
        <w:overflowPunct/>
        <w:topLinePunct w:val="0"/>
        <w:autoSpaceDE/>
        <w:autoSpaceDN/>
        <w:bidi w:val="0"/>
        <w:adjustRightInd/>
        <w:snapToGrid/>
        <w:spacing w:line="240" w:lineRule="auto"/>
        <w:ind w:firstLine="420"/>
        <w:textAlignment w:val="auto"/>
        <w:rPr>
          <w:rFonts w:cs="楷体"/>
          <w:sz w:val="18"/>
          <w:szCs w:val="18"/>
        </w:rPr>
      </w:pPr>
      <w:r>
        <w:rPr>
          <w:rFonts w:hint="eastAsia" w:cs="楷体"/>
          <w:sz w:val="18"/>
          <w:szCs w:val="18"/>
        </w:rPr>
        <w:t>2、乙方在接到甲方提出的书面异议后，应在2天内负责处理，否则，即视为乙方默认甲方提出的异议和处理意见。所发生的一切费用和损失由乙方承担。</w:t>
      </w:r>
    </w:p>
    <w:p>
      <w:pPr>
        <w:keepNext w:val="0"/>
        <w:keepLines w:val="0"/>
        <w:pageBreakBefore w:val="0"/>
        <w:kinsoku/>
        <w:wordWrap/>
        <w:overflowPunct/>
        <w:topLinePunct w:val="0"/>
        <w:autoSpaceDE/>
        <w:autoSpaceDN/>
        <w:bidi w:val="0"/>
        <w:adjustRightInd/>
        <w:snapToGrid/>
        <w:spacing w:line="240" w:lineRule="auto"/>
        <w:ind w:firstLine="420"/>
        <w:textAlignment w:val="auto"/>
        <w:rPr>
          <w:rFonts w:cs="楷体"/>
          <w:sz w:val="18"/>
          <w:szCs w:val="18"/>
        </w:rPr>
      </w:pPr>
      <w:r>
        <w:rPr>
          <w:rFonts w:hint="eastAsia" w:cs="楷体"/>
          <w:sz w:val="18"/>
          <w:szCs w:val="18"/>
        </w:rPr>
        <w:t>3、乙方保证对所交付的货物拥有合法、有效、完整的所有权，在该等货物上并无任何保证、抵押、留置、质押、租赁和任何其他第三者权益。乙方保证甲方或其最终用户对本合同项下货物的使用不会侵犯任何第三方的知识产权、所有权以及任何其他权利。甲方或其最终用户在使用本合同项下货物的过程中如果发生因此而引起的与第三方的任何纠纷，甲方仅负责通知乙方义务，乙方须自行负责解决，甲方不承担任何法律责任。如果甲方已经存在此原因对任何第三方需要承担的法律责任，乙方应无条件向甲方负赔偿责任。</w:t>
      </w:r>
    </w:p>
    <w:p>
      <w:pPr>
        <w:keepNext w:val="0"/>
        <w:keepLines w:val="0"/>
        <w:pageBreakBefore w:val="0"/>
        <w:kinsoku/>
        <w:wordWrap/>
        <w:overflowPunct/>
        <w:topLinePunct w:val="0"/>
        <w:autoSpaceDE/>
        <w:autoSpaceDN/>
        <w:bidi w:val="0"/>
        <w:adjustRightInd/>
        <w:snapToGrid/>
        <w:spacing w:line="240" w:lineRule="auto"/>
        <w:ind w:firstLine="420"/>
        <w:textAlignment w:val="auto"/>
        <w:rPr>
          <w:rFonts w:cs="楷体"/>
          <w:sz w:val="18"/>
          <w:szCs w:val="18"/>
        </w:rPr>
      </w:pPr>
      <w:r>
        <w:rPr>
          <w:rFonts w:hint="eastAsia" w:cs="楷体"/>
          <w:sz w:val="18"/>
          <w:szCs w:val="18"/>
        </w:rPr>
        <w:t>乙方应具备安全生产或供应能力，合同签订后要向甲方提供营业执照、税务登记证、组织机构代码证、产品生产许可证等有效证件复印件。</w:t>
      </w:r>
    </w:p>
    <w:p>
      <w:pPr>
        <w:keepNext w:val="0"/>
        <w:keepLines w:val="0"/>
        <w:pageBreakBefore w:val="0"/>
        <w:kinsoku/>
        <w:wordWrap/>
        <w:overflowPunct/>
        <w:topLinePunct w:val="0"/>
        <w:autoSpaceDE/>
        <w:autoSpaceDN/>
        <w:bidi w:val="0"/>
        <w:adjustRightInd/>
        <w:snapToGrid/>
        <w:spacing w:line="240" w:lineRule="auto"/>
        <w:ind w:firstLine="420"/>
        <w:textAlignment w:val="auto"/>
        <w:rPr>
          <w:rFonts w:cs="楷体"/>
          <w:sz w:val="18"/>
          <w:szCs w:val="18"/>
        </w:rPr>
      </w:pPr>
      <w:r>
        <w:rPr>
          <w:rFonts w:hint="eastAsia" w:cs="楷体"/>
          <w:sz w:val="18"/>
          <w:szCs w:val="18"/>
        </w:rPr>
        <w:t>4、乙方负责运输到甲方指定地点，交货前标的物及运输过程中车辆及所有驾乘人员以及第三方的一切安全风险由乙方承担。</w:t>
      </w:r>
    </w:p>
    <w:p>
      <w:pPr>
        <w:keepNext w:val="0"/>
        <w:keepLines w:val="0"/>
        <w:pageBreakBefore w:val="0"/>
        <w:kinsoku/>
        <w:wordWrap/>
        <w:overflowPunct/>
        <w:topLinePunct w:val="0"/>
        <w:autoSpaceDE/>
        <w:autoSpaceDN/>
        <w:bidi w:val="0"/>
        <w:adjustRightInd/>
        <w:snapToGrid/>
        <w:spacing w:line="240" w:lineRule="auto"/>
        <w:ind w:firstLine="420"/>
        <w:textAlignment w:val="auto"/>
        <w:rPr>
          <w:rFonts w:cs="楷体"/>
          <w:sz w:val="18"/>
          <w:szCs w:val="18"/>
        </w:rPr>
      </w:pPr>
      <w:r>
        <w:rPr>
          <w:rFonts w:hint="eastAsia" w:cs="楷体"/>
          <w:sz w:val="18"/>
          <w:szCs w:val="18"/>
        </w:rPr>
        <w:t>5、材料进场后，因乙方供应材料存在隐蔽质量瑕疵引发的安全生产事故，由乙方承担责任及损失。乙方不得以甲方已签收为由而拒绝承担相应的责任。</w:t>
      </w:r>
    </w:p>
    <w:p>
      <w:pPr>
        <w:keepNext w:val="0"/>
        <w:keepLines w:val="0"/>
        <w:pageBreakBefore w:val="0"/>
        <w:kinsoku/>
        <w:wordWrap/>
        <w:overflowPunct/>
        <w:topLinePunct w:val="0"/>
        <w:autoSpaceDE/>
        <w:autoSpaceDN/>
        <w:bidi w:val="0"/>
        <w:adjustRightInd/>
        <w:snapToGrid/>
        <w:spacing w:line="240" w:lineRule="auto"/>
        <w:ind w:firstLine="420"/>
        <w:textAlignment w:val="auto"/>
        <w:rPr>
          <w:rFonts w:cs="楷体"/>
          <w:sz w:val="18"/>
          <w:szCs w:val="18"/>
        </w:rPr>
      </w:pPr>
      <w:r>
        <w:rPr>
          <w:rFonts w:hint="eastAsia" w:cs="楷体"/>
          <w:sz w:val="18"/>
          <w:szCs w:val="18"/>
        </w:rPr>
        <w:t>6、乙方运送车辆进、出施工现场要服从现场管理人员指挥，车辆驾乘人员应正确佩戴安全帽，注意行驶安全，配合现场管理人员进行材料堆码，保持现场整洁。若因乙方责任发生安全事故，由乙方承担责任及损失。</w:t>
      </w:r>
    </w:p>
    <w:p>
      <w:pPr>
        <w:keepNext w:val="0"/>
        <w:keepLines w:val="0"/>
        <w:pageBreakBefore w:val="0"/>
        <w:kinsoku/>
        <w:wordWrap/>
        <w:overflowPunct/>
        <w:topLinePunct w:val="0"/>
        <w:autoSpaceDE/>
        <w:autoSpaceDN/>
        <w:bidi w:val="0"/>
        <w:adjustRightInd/>
        <w:snapToGrid/>
        <w:spacing w:line="240" w:lineRule="auto"/>
        <w:ind w:firstLine="420"/>
        <w:textAlignment w:val="auto"/>
        <w:rPr>
          <w:rFonts w:cs="楷体"/>
          <w:sz w:val="18"/>
          <w:szCs w:val="18"/>
        </w:rPr>
      </w:pPr>
      <w:r>
        <w:rPr>
          <w:rFonts w:hint="eastAsia" w:cs="楷体"/>
          <w:sz w:val="18"/>
          <w:szCs w:val="18"/>
        </w:rPr>
        <w:t>7、若所运输物品需要覆盖或密封时，乙方应按国家规定做好车辆及物品的防护措施，进出工地车辆不得污染路面，否则造成污染或其他责任由乙方全部承担。</w:t>
      </w:r>
    </w:p>
    <w:p>
      <w:pPr>
        <w:keepNext w:val="0"/>
        <w:keepLines w:val="0"/>
        <w:pageBreakBefore w:val="0"/>
        <w:kinsoku/>
        <w:wordWrap/>
        <w:overflowPunct/>
        <w:topLinePunct w:val="0"/>
        <w:autoSpaceDE/>
        <w:autoSpaceDN/>
        <w:bidi w:val="0"/>
        <w:adjustRightInd/>
        <w:snapToGrid/>
        <w:spacing w:line="240" w:lineRule="auto"/>
        <w:ind w:firstLine="420"/>
        <w:textAlignment w:val="auto"/>
        <w:rPr>
          <w:rFonts w:cs="楷体"/>
          <w:sz w:val="18"/>
          <w:szCs w:val="18"/>
        </w:rPr>
      </w:pPr>
      <w:r>
        <w:rPr>
          <w:rFonts w:hint="eastAsia" w:cs="楷体"/>
          <w:sz w:val="18"/>
          <w:szCs w:val="18"/>
        </w:rPr>
        <w:t>8、乙方应保证车辆及驾驶人员状况良好，且车辆进入施工现场必须减速慢行，速度不得高于15公里/小时，同时必须严格执行甲方项目部相关管理规定。因乙方车辆自身原因或因超载、超速及不按规定行驶所导致的一切安全事故概由乙方承担全部事故责任。</w:t>
      </w:r>
    </w:p>
    <w:p>
      <w:pPr>
        <w:keepNext w:val="0"/>
        <w:keepLines w:val="0"/>
        <w:pageBreakBefore w:val="0"/>
        <w:kinsoku/>
        <w:wordWrap/>
        <w:overflowPunct/>
        <w:topLinePunct w:val="0"/>
        <w:autoSpaceDE/>
        <w:autoSpaceDN/>
        <w:bidi w:val="0"/>
        <w:adjustRightInd/>
        <w:snapToGrid/>
        <w:spacing w:line="240" w:lineRule="auto"/>
        <w:ind w:firstLine="420"/>
        <w:textAlignment w:val="auto"/>
        <w:rPr>
          <w:rFonts w:cs="楷体"/>
          <w:sz w:val="18"/>
          <w:szCs w:val="18"/>
        </w:rPr>
      </w:pPr>
      <w:r>
        <w:rPr>
          <w:rFonts w:hint="eastAsia" w:cs="楷体"/>
          <w:sz w:val="18"/>
          <w:szCs w:val="18"/>
        </w:rPr>
        <w:t>9、凡在施工现场以外所发生的一切事故，由乙方承担全部责任。</w:t>
      </w:r>
    </w:p>
    <w:p>
      <w:pPr>
        <w:keepNext w:val="0"/>
        <w:keepLines w:val="0"/>
        <w:pageBreakBefore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10、其他：</w:t>
      </w:r>
      <w:r>
        <w:rPr>
          <w:rFonts w:hint="eastAsia"/>
          <w:sz w:val="18"/>
          <w:szCs w:val="18"/>
          <w:u w:val="single"/>
        </w:rPr>
        <w:t xml:space="preserve">        </w:t>
      </w:r>
      <w:r>
        <w:rPr>
          <w:sz w:val="18"/>
          <w:szCs w:val="18"/>
          <w:u w:val="single"/>
        </w:rPr>
        <w:t xml:space="preserve"> </w:t>
      </w:r>
      <w:r>
        <w:rPr>
          <w:rFonts w:hint="eastAsia"/>
          <w:sz w:val="18"/>
          <w:szCs w:val="18"/>
          <w:u w:val="single"/>
        </w:rPr>
        <w:t xml:space="preserve">   无     </w:t>
      </w:r>
      <w:r>
        <w:rPr>
          <w:sz w:val="18"/>
          <w:szCs w:val="18"/>
          <w:u w:val="single"/>
        </w:rPr>
        <w:t xml:space="preserve"> </w:t>
      </w:r>
      <w:r>
        <w:rPr>
          <w:rFonts w:hint="eastAsia"/>
          <w:sz w:val="18"/>
          <w:szCs w:val="18"/>
          <w:u w:val="single"/>
        </w:rPr>
        <w:t xml:space="preserve">        </w:t>
      </w:r>
      <w:r>
        <w:rPr>
          <w:rFonts w:hint="eastAsia"/>
          <w:sz w:val="18"/>
          <w:szCs w:val="18"/>
        </w:rPr>
        <w:t>。</w:t>
      </w:r>
    </w:p>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第九条  解决合同纠纷的方式</w:t>
      </w:r>
    </w:p>
    <w:p>
      <w:pPr>
        <w:keepNext w:val="0"/>
        <w:keepLines w:val="0"/>
        <w:pageBreakBefore w:val="0"/>
        <w:kinsoku/>
        <w:wordWrap/>
        <w:overflowPunct/>
        <w:topLinePunct w:val="0"/>
        <w:autoSpaceDE/>
        <w:autoSpaceDN/>
        <w:bidi w:val="0"/>
        <w:adjustRightInd/>
        <w:snapToGrid/>
        <w:spacing w:line="240" w:lineRule="auto"/>
        <w:ind w:firstLine="420"/>
        <w:textAlignment w:val="auto"/>
        <w:rPr>
          <w:sz w:val="18"/>
          <w:szCs w:val="18"/>
        </w:rPr>
      </w:pPr>
      <w:r>
        <w:rPr>
          <w:rFonts w:hint="eastAsia"/>
          <w:sz w:val="18"/>
          <w:szCs w:val="18"/>
        </w:rPr>
        <w:t>本合同在履行过程中产生争议的，甲、乙双方应协商解决，如确不能协商，任何一方均可向甲方所在地人民法院提起诉讼，通过诉讼方式解决。</w:t>
      </w:r>
    </w:p>
    <w:p>
      <w:pPr>
        <w:keepNext w:val="0"/>
        <w:keepLines w:val="0"/>
        <w:pageBreakBefore w:val="0"/>
        <w:kinsoku/>
        <w:wordWrap/>
        <w:overflowPunct/>
        <w:topLinePunct w:val="0"/>
        <w:autoSpaceDE/>
        <w:autoSpaceDN/>
        <w:bidi w:val="0"/>
        <w:adjustRightInd/>
        <w:snapToGrid/>
        <w:spacing w:line="240" w:lineRule="auto"/>
        <w:ind w:firstLine="0" w:firstLineChars="0"/>
        <w:textAlignment w:val="auto"/>
        <w:rPr>
          <w:b/>
          <w:sz w:val="18"/>
          <w:szCs w:val="18"/>
        </w:rPr>
      </w:pPr>
      <w:r>
        <w:rPr>
          <w:rFonts w:hint="eastAsia"/>
          <w:b/>
          <w:sz w:val="18"/>
          <w:szCs w:val="18"/>
        </w:rPr>
        <w:t>第十条  合同生效</w:t>
      </w:r>
    </w:p>
    <w:p>
      <w:pPr>
        <w:keepNext w:val="0"/>
        <w:keepLines w:val="0"/>
        <w:pageBreakBefore w:val="0"/>
        <w:kinsoku/>
        <w:wordWrap/>
        <w:overflowPunct/>
        <w:topLinePunct w:val="0"/>
        <w:autoSpaceDE/>
        <w:autoSpaceDN/>
        <w:bidi w:val="0"/>
        <w:adjustRightInd/>
        <w:snapToGrid/>
        <w:spacing w:line="240" w:lineRule="auto"/>
        <w:ind w:firstLine="420"/>
        <w:textAlignment w:val="auto"/>
        <w:rPr>
          <w:rFonts w:hint="eastAsia"/>
          <w:sz w:val="18"/>
          <w:szCs w:val="18"/>
        </w:rPr>
      </w:pPr>
      <w:r>
        <w:rPr>
          <w:rFonts w:hint="eastAsia"/>
          <w:sz w:val="18"/>
          <w:szCs w:val="18"/>
        </w:rPr>
        <w:t>合同自双方法定代表人或授权代表签字，并加盖双方公章或合同专用章后生效。</w:t>
      </w:r>
      <w:r>
        <w:rPr>
          <w:rFonts w:hint="eastAsia" w:cs="宋体"/>
          <w:kern w:val="0"/>
          <w:sz w:val="18"/>
          <w:szCs w:val="18"/>
        </w:rPr>
        <w:t>有效期至双方履行完合同条款，但有关产品质量保证和保密声明的条款除外。合同终止后，甲乙双方应遵循诚实信用原则，履行通知、协助、保密义务。</w:t>
      </w:r>
      <w:r>
        <w:rPr>
          <w:rFonts w:hint="eastAsia"/>
          <w:sz w:val="18"/>
          <w:szCs w:val="18"/>
        </w:rPr>
        <w:t>本合同一式</w:t>
      </w:r>
      <w:r>
        <w:rPr>
          <w:rFonts w:hint="eastAsia"/>
          <w:sz w:val="18"/>
          <w:szCs w:val="18"/>
          <w:lang w:val="en-US" w:eastAsia="zh-CN"/>
        </w:rPr>
        <w:t>贰</w:t>
      </w:r>
      <w:r>
        <w:rPr>
          <w:rFonts w:hint="eastAsia"/>
          <w:sz w:val="18"/>
          <w:szCs w:val="18"/>
        </w:rPr>
        <w:t>份，甲方</w:t>
      </w:r>
      <w:r>
        <w:rPr>
          <w:rFonts w:hint="eastAsia"/>
          <w:sz w:val="18"/>
          <w:szCs w:val="18"/>
          <w:lang w:val="en-US" w:eastAsia="zh-CN"/>
        </w:rPr>
        <w:t>壹</w:t>
      </w:r>
      <w:r>
        <w:rPr>
          <w:rFonts w:hint="eastAsia"/>
          <w:sz w:val="18"/>
          <w:szCs w:val="18"/>
        </w:rPr>
        <w:t>份，乙方壹份。</w:t>
      </w:r>
    </w:p>
    <w:p>
      <w:pPr>
        <w:keepNext w:val="0"/>
        <w:keepLines w:val="0"/>
        <w:pageBreakBefore w:val="0"/>
        <w:kinsoku/>
        <w:wordWrap/>
        <w:overflowPunct/>
        <w:topLinePunct w:val="0"/>
        <w:autoSpaceDE/>
        <w:autoSpaceDN/>
        <w:bidi w:val="0"/>
        <w:adjustRightInd/>
        <w:snapToGrid/>
        <w:spacing w:line="240" w:lineRule="auto"/>
        <w:ind w:firstLine="420"/>
        <w:textAlignment w:val="auto"/>
        <w:rPr>
          <w:rFonts w:hint="eastAsia"/>
          <w:sz w:val="18"/>
          <w:szCs w:val="18"/>
        </w:rPr>
      </w:pPr>
    </w:p>
    <w:p>
      <w:pPr>
        <w:keepNext w:val="0"/>
        <w:keepLines w:val="0"/>
        <w:pageBreakBefore w:val="0"/>
        <w:kinsoku/>
        <w:wordWrap/>
        <w:overflowPunct/>
        <w:topLinePunct w:val="0"/>
        <w:autoSpaceDE/>
        <w:autoSpaceDN/>
        <w:bidi w:val="0"/>
        <w:adjustRightInd/>
        <w:snapToGrid/>
        <w:spacing w:line="240" w:lineRule="auto"/>
        <w:ind w:firstLine="420"/>
        <w:textAlignment w:val="auto"/>
        <w:rPr>
          <w:rFonts w:hint="eastAsia"/>
          <w:sz w:val="18"/>
          <w:szCs w:val="18"/>
        </w:rPr>
      </w:pP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sz w:val="18"/>
          <w:szCs w:val="18"/>
        </w:rPr>
        <w:sectPr>
          <w:headerReference r:id="rId3" w:type="default"/>
          <w:footerReference r:id="rId4" w:type="default"/>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pPr>
    </w:p>
    <w:p>
      <w:pPr>
        <w:keepNext w:val="0"/>
        <w:keepLines w:val="0"/>
        <w:pageBreakBefore w:val="0"/>
        <w:widowControl w:val="0"/>
        <w:kinsoku/>
        <w:wordWrap/>
        <w:overflowPunct/>
        <w:topLinePunct w:val="0"/>
        <w:autoSpaceDE/>
        <w:autoSpaceDN/>
        <w:bidi w:val="0"/>
        <w:adjustRightInd/>
        <w:snapToGrid/>
        <w:spacing w:line="480" w:lineRule="auto"/>
        <w:ind w:left="720" w:leftChars="0" w:hanging="720" w:hangingChars="400"/>
        <w:textAlignment w:val="auto"/>
        <w:rPr>
          <w:rFonts w:hint="eastAsia" w:hAnsi="宋体"/>
          <w:sz w:val="18"/>
          <w:szCs w:val="18"/>
        </w:rPr>
      </w:pPr>
      <w:r>
        <w:rPr>
          <w:rFonts w:hint="eastAsia" w:hAnsi="宋体"/>
          <w:sz w:val="18"/>
          <w:szCs w:val="18"/>
        </w:rPr>
        <w:t>甲方（需方盖章）</w:t>
      </w:r>
      <w:r>
        <w:rPr>
          <w:rFonts w:hint="eastAsia" w:hAnsi="宋体"/>
          <w:sz w:val="18"/>
          <w:szCs w:val="18"/>
          <w:lang w:eastAsia="zh-CN"/>
        </w:rPr>
        <w:t>：</w:t>
      </w:r>
      <w:r>
        <w:rPr>
          <w:rFonts w:hint="eastAsia" w:hAnsi="宋体"/>
          <w:sz w:val="18"/>
          <w:szCs w:val="18"/>
        </w:rPr>
        <w:t xml:space="preserve">  </w:t>
      </w:r>
      <w:r>
        <w:rPr>
          <w:rFonts w:hint="eastAsia" w:hAnsi="宋体"/>
          <w:sz w:val="18"/>
          <w:szCs w:val="18"/>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sz w:val="18"/>
          <w:szCs w:val="18"/>
          <w:lang w:eastAsia="zh-CN"/>
        </w:rPr>
      </w:pPr>
      <w:r>
        <w:rPr>
          <w:rFonts w:hint="eastAsia" w:hAnsi="宋体"/>
          <w:sz w:val="18"/>
          <w:szCs w:val="18"/>
        </w:rPr>
        <w:t>法定代表人或委托代理人（签字）</w:t>
      </w:r>
      <w:r>
        <w:rPr>
          <w:rFonts w:hint="eastAsia" w:hAnsi="宋体"/>
          <w:sz w:val="18"/>
          <w:szCs w:val="18"/>
          <w:lang w:eastAsia="zh-CN"/>
        </w:rPr>
        <w:t>：</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default" w:hAnsi="宋体"/>
          <w:sz w:val="18"/>
          <w:szCs w:val="18"/>
          <w:lang w:val="en-US" w:eastAsia="zh-CN"/>
        </w:rPr>
      </w:pPr>
      <w:r>
        <w:rPr>
          <w:rFonts w:hint="eastAsia" w:hAnsi="宋体"/>
          <w:sz w:val="18"/>
          <w:szCs w:val="18"/>
          <w:lang w:eastAsia="zh-CN"/>
        </w:rPr>
        <w:t>电话：</w:t>
      </w:r>
      <w:r>
        <w:rPr>
          <w:rFonts w:hint="eastAsia" w:ascii="宋体" w:hAnsi="宋体" w:cs="宋体"/>
          <w:bCs/>
        </w:rPr>
        <w:t>0471-</w:t>
      </w:r>
      <w:r>
        <w:rPr>
          <w:rFonts w:hint="eastAsia" w:ascii="宋体" w:hAnsi="宋体" w:cs="宋体"/>
          <w:bCs/>
          <w:lang w:val="en-US" w:eastAsia="zh-CN"/>
        </w:rPr>
        <w:t>3912512</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default" w:hAnsi="宋体" w:eastAsiaTheme="minorEastAsia"/>
          <w:sz w:val="18"/>
          <w:szCs w:val="18"/>
          <w:lang w:val="en-US" w:eastAsia="zh-CN"/>
        </w:rPr>
      </w:pPr>
      <w:r>
        <w:rPr>
          <w:rFonts w:hint="eastAsia" w:hAnsi="宋体"/>
          <w:sz w:val="18"/>
          <w:szCs w:val="18"/>
          <w:lang w:val="en-US" w:eastAsia="zh-CN"/>
        </w:rPr>
        <w:t>办公</w:t>
      </w:r>
      <w:r>
        <w:rPr>
          <w:rFonts w:hint="eastAsia" w:hAnsi="宋体"/>
          <w:sz w:val="18"/>
          <w:szCs w:val="18"/>
        </w:rPr>
        <w:t>地址：</w:t>
      </w:r>
      <w:r>
        <w:rPr>
          <w:rFonts w:hint="eastAsia" w:ascii="宋体" w:hAnsi="宋体" w:cs="宋体"/>
          <w:bCs/>
          <w:sz w:val="18"/>
          <w:szCs w:val="18"/>
          <w:lang w:eastAsia="zh-CN"/>
        </w:rPr>
        <w:t>呼和浩特市赛罕区大学西路</w:t>
      </w:r>
      <w:r>
        <w:rPr>
          <w:rFonts w:hint="eastAsia" w:ascii="宋体" w:hAnsi="宋体" w:cs="宋体"/>
          <w:bCs/>
          <w:sz w:val="18"/>
          <w:szCs w:val="18"/>
          <w:lang w:val="en-US" w:eastAsia="zh-CN"/>
        </w:rPr>
        <w:t>75号</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sz w:val="18"/>
          <w:szCs w:val="18"/>
          <w:lang w:val="en-US" w:eastAsia="zh-CN"/>
        </w:rPr>
      </w:pPr>
      <w:r>
        <w:rPr>
          <w:rFonts w:hint="eastAsia" w:hAnsi="宋体"/>
          <w:sz w:val="18"/>
          <w:szCs w:val="18"/>
          <w:lang w:val="en-US" w:eastAsia="zh-CN"/>
        </w:rPr>
        <w:t xml:space="preserve">日期：  </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sz w:val="18"/>
          <w:szCs w:val="18"/>
          <w:lang w:val="en-US" w:eastAsia="zh-CN"/>
        </w:rPr>
      </w:pPr>
      <w:r>
        <w:rPr>
          <w:rFonts w:hint="eastAsia" w:hAnsi="宋体"/>
          <w:sz w:val="18"/>
          <w:szCs w:val="18"/>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sz w:val="18"/>
          <w:szCs w:val="18"/>
        </w:rPr>
      </w:pPr>
      <w:r>
        <w:rPr>
          <w:rFonts w:hint="eastAsia" w:hAnsi="宋体"/>
          <w:sz w:val="18"/>
          <w:szCs w:val="18"/>
          <w:lang w:eastAsia="zh-CN"/>
        </w:rPr>
        <w:t>乙</w:t>
      </w:r>
      <w:r>
        <w:rPr>
          <w:rFonts w:hint="eastAsia" w:hAnsi="宋体"/>
          <w:sz w:val="18"/>
          <w:szCs w:val="18"/>
        </w:rPr>
        <w:t>方（</w:t>
      </w:r>
      <w:r>
        <w:rPr>
          <w:rFonts w:hint="eastAsia" w:hAnsi="宋体"/>
          <w:sz w:val="18"/>
          <w:szCs w:val="18"/>
          <w:lang w:eastAsia="zh-CN"/>
        </w:rPr>
        <w:t>供</w:t>
      </w:r>
      <w:r>
        <w:rPr>
          <w:rFonts w:hint="eastAsia" w:hAnsi="宋体"/>
          <w:sz w:val="18"/>
          <w:szCs w:val="18"/>
        </w:rPr>
        <w:t>方盖章）</w:t>
      </w:r>
      <w:r>
        <w:rPr>
          <w:rFonts w:hint="eastAsia" w:hAnsi="宋体"/>
          <w:sz w:val="18"/>
          <w:szCs w:val="18"/>
          <w:lang w:eastAsia="zh-CN"/>
        </w:rPr>
        <w:t>：</w:t>
      </w:r>
      <w:r>
        <w:rPr>
          <w:rFonts w:hint="eastAsia" w:hAnsi="宋体"/>
          <w:sz w:val="18"/>
          <w:szCs w:val="18"/>
        </w:rPr>
        <w:t xml:space="preserve">  </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sz w:val="18"/>
          <w:szCs w:val="18"/>
          <w:lang w:eastAsia="zh-CN"/>
        </w:rPr>
      </w:pPr>
      <w:r>
        <w:rPr>
          <w:rFonts w:hint="eastAsia" w:hAnsi="宋体"/>
          <w:sz w:val="18"/>
          <w:szCs w:val="18"/>
        </w:rPr>
        <w:t>法定代表人或委托代理人（签字）</w:t>
      </w:r>
      <w:r>
        <w:rPr>
          <w:rFonts w:hint="eastAsia" w:hAnsi="宋体"/>
          <w:sz w:val="18"/>
          <w:szCs w:val="18"/>
          <w:lang w:eastAsia="zh-CN"/>
        </w:rPr>
        <w:t>：</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default" w:hAnsi="宋体"/>
          <w:sz w:val="18"/>
          <w:szCs w:val="18"/>
          <w:lang w:val="en-US" w:eastAsia="zh-CN"/>
        </w:rPr>
      </w:pPr>
      <w:r>
        <w:rPr>
          <w:rFonts w:hint="eastAsia" w:hAnsi="宋体"/>
          <w:sz w:val="18"/>
          <w:szCs w:val="18"/>
          <w:lang w:eastAsia="zh-CN"/>
        </w:rPr>
        <w:t>电话：</w:t>
      </w:r>
      <w:r>
        <w:rPr>
          <w:rFonts w:hint="eastAsia" w:hAnsi="宋体"/>
          <w:sz w:val="18"/>
          <w:szCs w:val="18"/>
          <w:lang w:val="en-US" w:eastAsia="zh-CN"/>
        </w:rPr>
        <w:t xml:space="preserve"> </w:t>
      </w:r>
      <w:permStart w:id="25" w:edGrp="everyone"/>
      <w:r>
        <w:rPr>
          <w:rFonts w:hint="eastAsia" w:hAnsi="宋体"/>
          <w:sz w:val="18"/>
          <w:szCs w:val="18"/>
          <w:lang w:val="en-US" w:eastAsia="zh-CN"/>
        </w:rPr>
        <w:t xml:space="preserve">                                    </w:t>
      </w:r>
      <w:permEnd w:id="25"/>
      <w:r>
        <w:rPr>
          <w:rFonts w:hint="eastAsia" w:hAnsi="宋体"/>
          <w:sz w:val="18"/>
          <w:szCs w:val="18"/>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sz w:val="18"/>
          <w:szCs w:val="18"/>
          <w:lang w:val="en-US" w:eastAsia="zh-CN"/>
        </w:rPr>
      </w:pPr>
      <w:r>
        <w:rPr>
          <w:rFonts w:hint="eastAsia" w:hAnsi="宋体"/>
          <w:sz w:val="18"/>
          <w:szCs w:val="18"/>
          <w:lang w:val="en-US" w:eastAsia="zh-CN"/>
        </w:rPr>
        <w:t>办公</w:t>
      </w:r>
      <w:r>
        <w:rPr>
          <w:rFonts w:hint="eastAsia" w:hAnsi="宋体"/>
          <w:sz w:val="18"/>
          <w:szCs w:val="18"/>
        </w:rPr>
        <w:t>地址：</w:t>
      </w:r>
      <w:r>
        <w:rPr>
          <w:rFonts w:hint="eastAsia" w:hAnsi="宋体"/>
          <w:sz w:val="18"/>
          <w:szCs w:val="18"/>
          <w:lang w:val="en-US" w:eastAsia="zh-CN"/>
        </w:rPr>
        <w:t xml:space="preserve"> </w:t>
      </w:r>
      <w:permStart w:id="26" w:edGrp="everyone"/>
      <w:r>
        <w:rPr>
          <w:rFonts w:hint="eastAsia" w:hAnsi="宋体"/>
          <w:sz w:val="18"/>
          <w:szCs w:val="18"/>
          <w:lang w:val="en-US" w:eastAsia="zh-CN"/>
        </w:rPr>
        <w:t xml:space="preserve">                                </w:t>
      </w:r>
      <w:permEnd w:id="26"/>
      <w:r>
        <w:rPr>
          <w:rFonts w:hint="eastAsia" w:hAnsi="宋体"/>
          <w:sz w:val="18"/>
          <w:szCs w:val="18"/>
          <w:lang w:val="en-US" w:eastAsia="zh-CN"/>
        </w:rPr>
        <w:t xml:space="preserve">                           </w:t>
      </w:r>
    </w:p>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eastAsia" w:hAnsi="宋体"/>
          <w:sz w:val="18"/>
          <w:szCs w:val="18"/>
          <w:lang w:val="en-US" w:eastAsia="zh-CN"/>
        </w:rPr>
      </w:pPr>
      <w:r>
        <w:rPr>
          <w:rFonts w:hint="eastAsia" w:hAnsi="宋体"/>
          <w:sz w:val="18"/>
          <w:szCs w:val="18"/>
          <w:lang w:val="en-US" w:eastAsia="zh-CN"/>
        </w:rPr>
        <w:t xml:space="preserve"> </w:t>
      </w:r>
      <w:permStart w:id="27" w:edGrp="everyone"/>
      <w:r>
        <w:rPr>
          <w:rFonts w:hint="eastAsia" w:hAnsi="宋体"/>
          <w:sz w:val="18"/>
          <w:szCs w:val="18"/>
          <w:lang w:val="en-US" w:eastAsia="zh-CN"/>
        </w:rPr>
        <w:t xml:space="preserve">                                         </w:t>
      </w:r>
    </w:p>
    <w:permEnd w:id="27"/>
    <w:p>
      <w:pPr>
        <w:keepNext w:val="0"/>
        <w:keepLines w:val="0"/>
        <w:pageBreakBefore w:val="0"/>
        <w:widowControl w:val="0"/>
        <w:kinsoku/>
        <w:wordWrap/>
        <w:overflowPunct/>
        <w:topLinePunct w:val="0"/>
        <w:autoSpaceDE/>
        <w:autoSpaceDN/>
        <w:bidi w:val="0"/>
        <w:adjustRightInd/>
        <w:snapToGrid/>
        <w:spacing w:line="480" w:lineRule="auto"/>
        <w:ind w:left="0" w:leftChars="0" w:firstLine="0" w:firstLineChars="0"/>
        <w:textAlignment w:val="auto"/>
        <w:rPr>
          <w:rFonts w:hint="default"/>
          <w:sz w:val="18"/>
          <w:szCs w:val="18"/>
          <w:lang w:val="en-US" w:eastAsia="zh-CN"/>
        </w:rPr>
      </w:pPr>
      <w:r>
        <w:rPr>
          <w:rFonts w:hint="eastAsia" w:hAnsi="宋体"/>
          <w:sz w:val="18"/>
          <w:szCs w:val="18"/>
          <w:lang w:val="en-US" w:eastAsia="zh-CN"/>
        </w:rPr>
        <w:t>日期：</w:t>
      </w:r>
      <w:permStart w:id="28" w:edGrp="everyone"/>
      <w:r>
        <w:rPr>
          <w:rFonts w:hint="eastAsia" w:hAnsi="宋体"/>
          <w:sz w:val="18"/>
          <w:szCs w:val="18"/>
          <w:lang w:val="en-US" w:eastAsia="zh-CN"/>
        </w:rPr>
        <w:t xml:space="preserve">                         </w:t>
      </w:r>
    </w:p>
    <w:p>
      <w:pPr>
        <w:pStyle w:val="2"/>
        <w:jc w:val="both"/>
        <w:rPr>
          <w:rFonts w:hint="default"/>
          <w:lang w:val="en-US" w:eastAsia="zh-CN"/>
        </w:rPr>
        <w:sectPr>
          <w:type w:val="continuous"/>
          <w:pgSz w:w="11906" w:h="16838"/>
          <w:pgMar w:top="1440" w:right="1800" w:bottom="1440" w:left="1800" w:header="851" w:footer="992" w:gutter="0"/>
          <w:pgBorders>
            <w:top w:val="none" w:sz="0" w:space="0"/>
            <w:left w:val="none" w:sz="0" w:space="0"/>
            <w:bottom w:val="none" w:sz="0" w:space="0"/>
            <w:right w:val="none" w:sz="0" w:space="0"/>
          </w:pgBorders>
          <w:pgNumType w:fmt="decimal"/>
          <w:cols w:equalWidth="0" w:num="2">
            <w:col w:w="3940" w:space="425"/>
            <w:col w:w="3940"/>
          </w:cols>
          <w:docGrid w:type="lines" w:linePitch="312" w:charSpace="0"/>
        </w:sectPr>
      </w:pPr>
    </w:p>
    <w:permEnd w:id="28"/>
    <w:p>
      <w:pPr>
        <w:rPr>
          <w:rFonts w:hint="eastAsia"/>
          <w:lang w:eastAsia="zh-CN"/>
        </w:rPr>
      </w:pPr>
    </w:p>
    <w:p>
      <w:pPr>
        <w:pStyle w:val="2"/>
        <w:ind w:firstLine="602" w:firstLineChars="200"/>
        <w:rPr>
          <w:rFonts w:hint="eastAsia"/>
          <w:lang w:eastAsia="zh-CN"/>
        </w:rPr>
      </w:pPr>
    </w:p>
    <w:p>
      <w:pPr>
        <w:pStyle w:val="2"/>
        <w:ind w:firstLine="602" w:firstLineChars="200"/>
        <w:rPr>
          <w:rFonts w:hint="eastAsia"/>
          <w:lang w:eastAsia="zh-CN"/>
        </w:rPr>
      </w:pPr>
    </w:p>
    <w:p>
      <w:pPr>
        <w:pStyle w:val="2"/>
        <w:ind w:firstLine="602" w:firstLineChars="200"/>
        <w:rPr>
          <w:rFonts w:hint="eastAsia"/>
          <w:lang w:eastAsia="zh-CN"/>
        </w:rPr>
      </w:pPr>
    </w:p>
    <w:p>
      <w:pPr>
        <w:pStyle w:val="2"/>
        <w:ind w:firstLine="602" w:firstLineChars="200"/>
        <w:rPr>
          <w:rFonts w:hint="eastAsia"/>
          <w:lang w:eastAsia="zh-CN"/>
        </w:rPr>
      </w:pPr>
    </w:p>
    <w:p>
      <w:pPr>
        <w:pStyle w:val="2"/>
        <w:ind w:firstLine="602" w:firstLineChars="200"/>
        <w:rPr>
          <w:rFonts w:hint="eastAsia"/>
          <w:lang w:eastAsia="zh-CN"/>
        </w:rPr>
      </w:pPr>
    </w:p>
    <w:p>
      <w:pPr>
        <w:pStyle w:val="2"/>
        <w:ind w:firstLine="602" w:firstLineChars="200"/>
        <w:rPr>
          <w:rFonts w:hint="eastAsia"/>
          <w:lang w:eastAsia="zh-CN"/>
        </w:rPr>
      </w:pPr>
    </w:p>
    <w:p>
      <w:pPr>
        <w:pStyle w:val="2"/>
        <w:ind w:firstLine="602" w:firstLineChars="200"/>
        <w:rPr>
          <w:rFonts w:hint="eastAsia"/>
          <w:lang w:eastAsia="zh-CN"/>
        </w:rPr>
      </w:pPr>
    </w:p>
    <w:p>
      <w:pPr>
        <w:pStyle w:val="2"/>
        <w:ind w:firstLine="602" w:firstLineChars="200"/>
        <w:rPr>
          <w:rFonts w:hint="eastAsia"/>
          <w:lang w:eastAsia="zh-CN"/>
        </w:rPr>
      </w:pPr>
    </w:p>
    <w:p>
      <w:pPr>
        <w:pStyle w:val="2"/>
        <w:ind w:firstLine="602" w:firstLineChars="200"/>
        <w:rPr>
          <w:rFonts w:hint="eastAsia"/>
          <w:lang w:eastAsia="zh-CN"/>
        </w:rPr>
      </w:pPr>
    </w:p>
    <w:p>
      <w:pPr>
        <w:pStyle w:val="2"/>
        <w:jc w:val="both"/>
        <w:rPr>
          <w:rFonts w:hint="eastAsia"/>
          <w:lang w:eastAsia="zh-CN"/>
        </w:rPr>
      </w:pPr>
    </w:p>
    <w:p>
      <w:pPr>
        <w:rPr>
          <w:rFonts w:hint="eastAsia"/>
          <w:lang w:eastAsia="zh-CN"/>
        </w:rPr>
      </w:pPr>
    </w:p>
    <w:p>
      <w:pPr>
        <w:rPr>
          <w:rFonts w:hint="eastAsia"/>
          <w:lang w:eastAsia="zh-CN"/>
        </w:rPr>
      </w:pPr>
    </w:p>
    <w:p/>
    <w:sectPr>
      <w:type w:val="continuous"/>
      <w:pgSz w:w="11906" w:h="16838"/>
      <w:pgMar w:top="1440" w:right="1800" w:bottom="1440" w:left="1800" w:header="851" w:footer="992" w:gutter="0"/>
      <w:pgBorders>
        <w:top w:val="none" w:sz="0" w:space="0"/>
        <w:left w:val="none" w:sz="0" w:space="0"/>
        <w:bottom w:val="none" w:sz="0" w:space="0"/>
        <w:right w:val="none" w:sz="0" w:space="0"/>
      </w:pgBorders>
      <w:pgNumType w:fmt="decimal"/>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楷体">
    <w:panose1 w:val="02010609060101010101"/>
    <w:charset w:val="86"/>
    <w:family w:val="modern"/>
    <w:pitch w:val="default"/>
    <w:sig w:usb0="800002BF" w:usb1="38CF7CFA" w:usb2="00000016" w:usb3="00000000" w:csb0="00040001" w:csb1="00000000"/>
  </w:font>
  <w:font w:name="Arial Black">
    <w:panose1 w:val="020B0A04020102020204"/>
    <w:charset w:val="00"/>
    <w:family w:val="swiss"/>
    <w:pitch w:val="default"/>
    <w:sig w:usb0="00000287" w:usb1="00000000" w:usb2="00000000" w:usb3="00000000" w:csb0="2000009F" w:csb1="DFD7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widowControl w:val="0"/>
      <w:pBdr>
        <w:top w:val="thinThickSmallGap" w:color="auto" w:sz="18" w:space="0"/>
        <w:left w:val="none" w:color="auto" w:sz="0" w:space="4"/>
        <w:bottom w:val="none" w:color="auto" w:sz="0" w:space="1"/>
        <w:right w:val="none" w:color="auto" w:sz="0" w:space="4"/>
        <w:between w:val="none" w:color="auto" w:sz="0" w:space="0"/>
      </w:pBdr>
      <w:shd w:val="clear" w:fill="FFFFFF" w:themeFill="background1"/>
      <w:wordWrap/>
      <w:snapToGrid w:val="0"/>
      <w:spacing w:line="360" w:lineRule="auto"/>
      <w:ind w:left="0" w:leftChars="0" w:firstLine="0" w:firstLineChars="0"/>
      <w:jc w:val="left"/>
      <w:rPr>
        <w:rFonts w:hint="eastAsia" w:eastAsiaTheme="minorEastAsia"/>
        <w:strike w:val="0"/>
        <w:dstrike w:val="0"/>
        <w:lang w:eastAsia="zh-CN"/>
      </w:rPr>
    </w:pPr>
    <w:r>
      <w:rPr>
        <w:rFonts w:hint="eastAsia" w:ascii="仿宋" w:hAnsi="仿宋" w:eastAsia="仿宋" w:cs="仿宋"/>
        <w:b w:val="0"/>
        <w:bCs w:val="0"/>
        <w:sz w:val="18"/>
        <w:szCs w:val="18"/>
      </w:rPr>
      <w:t>Tel/Fax： 0471-</w:t>
    </w:r>
    <w:r>
      <w:rPr>
        <w:rFonts w:hint="eastAsia" w:ascii="仿宋" w:hAnsi="仿宋" w:eastAsia="仿宋" w:cs="仿宋"/>
        <w:b w:val="0"/>
        <w:bCs w:val="0"/>
        <w:sz w:val="18"/>
        <w:szCs w:val="18"/>
        <w:lang w:val="en-US" w:eastAsia="zh-CN"/>
      </w:rPr>
      <w:t xml:space="preserve">3912512                                           </w:t>
    </w:r>
    <w:r>
      <w:rPr>
        <w:rFonts w:hint="eastAsia" w:ascii="仿宋" w:hAnsi="仿宋" w:eastAsia="仿宋" w:cs="仿宋"/>
        <w:b w:val="0"/>
        <w:bCs w:val="0"/>
        <w:sz w:val="18"/>
        <w:szCs w:val="18"/>
        <w:lang w:eastAsia="zh-CN"/>
      </w:rPr>
      <w:t>邮箱：</w:t>
    </w:r>
    <w:r>
      <w:rPr>
        <w:rFonts w:hint="eastAsia" w:ascii="仿宋" w:hAnsi="仿宋" w:eastAsia="仿宋" w:cs="仿宋"/>
        <w:b w:val="0"/>
        <w:bCs w:val="0"/>
        <w:sz w:val="18"/>
        <w:szCs w:val="18"/>
        <w:lang w:val="en-US" w:eastAsia="zh-CN"/>
      </w:rPr>
      <w:t xml:space="preserve">2493079940@qq.com  </w:t>
    </w:r>
    <w:r>
      <w:rPr>
        <w:rFonts w:hint="eastAsia" w:ascii="仿宋" w:hAnsi="仿宋" w:eastAsia="仿宋" w:cs="仿宋"/>
        <w:i w:val="0"/>
        <w:iCs/>
        <w:sz w:val="21"/>
        <w:szCs w:val="21"/>
        <w:lang w:val="en-US" w:eastAsia="zh-CN"/>
      </w:rPr>
      <w:t xml:space="preserve">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pBdr>
        <w:bottom w:val="thinThickSmallGap" w:color="auto" w:sz="12" w:space="1"/>
      </w:pBdr>
      <w:spacing w:line="240" w:lineRule="auto"/>
      <w:ind w:left="0" w:leftChars="0" w:firstLine="0" w:firstLineChars="0"/>
      <w:jc w:val="both"/>
    </w:pPr>
    <w:r>
      <w:rPr>
        <w:rFonts w:hint="eastAsia" w:ascii="仿宋" w:hAnsi="仿宋" w:eastAsia="仿宋" w:cs="仿宋"/>
        <w:i w:val="0"/>
        <w:iCs/>
        <w:sz w:val="21"/>
        <w:szCs w:val="21"/>
        <w:lang w:val="en-US" w:eastAsia="zh-CN"/>
      </w:rPr>
      <w:t xml:space="preserve"> </w:t>
    </w:r>
    <w:r>
      <w:rPr>
        <w:rFonts w:hint="eastAsia" w:ascii="仿宋" w:hAnsi="仿宋" w:eastAsia="仿宋" w:cs="仿宋"/>
        <w:i w:val="0"/>
        <w:iCs/>
        <w:sz w:val="21"/>
        <w:szCs w:val="21"/>
        <w:lang w:val="en-US" w:eastAsia="zh-CN"/>
      </w:rPr>
      <w:drawing>
        <wp:inline distT="0" distB="0" distL="114300" distR="114300">
          <wp:extent cx="501015" cy="501650"/>
          <wp:effectExtent l="0" t="0" r="13335" b="12700"/>
          <wp:docPr id="2" name="图片 2" descr="C:\Users\Administrator\Desktop\兴业建筑宣传册\兴业资料\兴业订阅号\订阅号二维码\8.jpg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ministrator\Desktop\兴业建筑宣传册\兴业资料\兴业订阅号\订阅号二维码\8.jpg8"/>
                  <pic:cNvPicPr>
                    <a:picLocks noChangeAspect="1"/>
                  </pic:cNvPicPr>
                </pic:nvPicPr>
                <pic:blipFill>
                  <a:blip r:embed="rId1"/>
                  <a:srcRect/>
                  <a:stretch>
                    <a:fillRect/>
                  </a:stretch>
                </pic:blipFill>
                <pic:spPr>
                  <a:xfrm>
                    <a:off x="0" y="0"/>
                    <a:ext cx="501015" cy="501650"/>
                  </a:xfrm>
                  <a:prstGeom prst="rect">
                    <a:avLst/>
                  </a:prstGeom>
                </pic:spPr>
              </pic:pic>
            </a:graphicData>
          </a:graphic>
        </wp:inline>
      </w:drawing>
    </w:r>
    <w:r>
      <w:rPr>
        <w:rFonts w:hint="eastAsia" w:ascii="仿宋" w:hAnsi="仿宋" w:eastAsia="仿宋" w:cs="仿宋"/>
        <w:i w:val="0"/>
        <w:iCs/>
        <w:sz w:val="21"/>
        <w:szCs w:val="21"/>
        <w:lang w:val="en-US" w:eastAsia="zh-CN"/>
      </w:rPr>
      <w:t xml:space="preserve">                                          呼和浩特市兴业建筑</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embedSystemFonts/>
  <w:bordersDoNotSurroundHeader w:val="1"/>
  <w:bordersDoNotSurroundFooter w:val="1"/>
  <w:documentProtection w:edit="readOnly" w:enforcement="1" w:cryptProviderType="rsaFull" w:cryptAlgorithmClass="hash" w:cryptAlgorithmType="typeAny" w:cryptAlgorithmSid="4" w:cryptSpinCount="0" w:hash="LdKivO1hp8ClgdPCRlx1knau8QQ=" w:salt="ilJ2nOBgrX8g4yvBGr7mZA=="/>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1CA60DC7"/>
    <w:rsid w:val="01BB6C0C"/>
    <w:rsid w:val="02484CBB"/>
    <w:rsid w:val="04105BE6"/>
    <w:rsid w:val="04CA3514"/>
    <w:rsid w:val="05842172"/>
    <w:rsid w:val="05D1746F"/>
    <w:rsid w:val="06F501E3"/>
    <w:rsid w:val="07092BC2"/>
    <w:rsid w:val="08D24A94"/>
    <w:rsid w:val="09045AB8"/>
    <w:rsid w:val="0A1353B3"/>
    <w:rsid w:val="0C1832C4"/>
    <w:rsid w:val="0C587C1B"/>
    <w:rsid w:val="0F494FBA"/>
    <w:rsid w:val="10F3491F"/>
    <w:rsid w:val="151B5FA1"/>
    <w:rsid w:val="15C94096"/>
    <w:rsid w:val="171D6F5D"/>
    <w:rsid w:val="1B2D2DE2"/>
    <w:rsid w:val="1B6E5682"/>
    <w:rsid w:val="1CA60DC7"/>
    <w:rsid w:val="1CE160F1"/>
    <w:rsid w:val="1DA224B4"/>
    <w:rsid w:val="2145118B"/>
    <w:rsid w:val="21492EE8"/>
    <w:rsid w:val="21692C0C"/>
    <w:rsid w:val="21B21A21"/>
    <w:rsid w:val="22CB04C4"/>
    <w:rsid w:val="260C20FF"/>
    <w:rsid w:val="27860AA5"/>
    <w:rsid w:val="279B281F"/>
    <w:rsid w:val="28102ECE"/>
    <w:rsid w:val="28E96D5F"/>
    <w:rsid w:val="2B75070B"/>
    <w:rsid w:val="2BEE7336"/>
    <w:rsid w:val="2CBA0669"/>
    <w:rsid w:val="2D255481"/>
    <w:rsid w:val="2E513FE8"/>
    <w:rsid w:val="33263A61"/>
    <w:rsid w:val="3426464C"/>
    <w:rsid w:val="34DF4F90"/>
    <w:rsid w:val="350B1C13"/>
    <w:rsid w:val="35227184"/>
    <w:rsid w:val="367046BB"/>
    <w:rsid w:val="38CB14DD"/>
    <w:rsid w:val="39A8325F"/>
    <w:rsid w:val="3F5F77ED"/>
    <w:rsid w:val="40BC0D33"/>
    <w:rsid w:val="41A97E3D"/>
    <w:rsid w:val="41B27BAE"/>
    <w:rsid w:val="44E31CE1"/>
    <w:rsid w:val="46B91474"/>
    <w:rsid w:val="493D5294"/>
    <w:rsid w:val="499B4A94"/>
    <w:rsid w:val="4BBF67C7"/>
    <w:rsid w:val="4C3E5BB3"/>
    <w:rsid w:val="4E823AE6"/>
    <w:rsid w:val="4EA44A0C"/>
    <w:rsid w:val="51541A0F"/>
    <w:rsid w:val="51F915F4"/>
    <w:rsid w:val="52FB341C"/>
    <w:rsid w:val="55152D9E"/>
    <w:rsid w:val="59E554F4"/>
    <w:rsid w:val="5A4D578E"/>
    <w:rsid w:val="5A574919"/>
    <w:rsid w:val="5B7336C2"/>
    <w:rsid w:val="5BED4495"/>
    <w:rsid w:val="5CA354F2"/>
    <w:rsid w:val="60AD0992"/>
    <w:rsid w:val="630669EC"/>
    <w:rsid w:val="63C32A36"/>
    <w:rsid w:val="649D3833"/>
    <w:rsid w:val="66D7163F"/>
    <w:rsid w:val="66DF078E"/>
    <w:rsid w:val="69534266"/>
    <w:rsid w:val="69825245"/>
    <w:rsid w:val="698D2817"/>
    <w:rsid w:val="6AB616E2"/>
    <w:rsid w:val="6B41586A"/>
    <w:rsid w:val="6C46196A"/>
    <w:rsid w:val="734759BC"/>
    <w:rsid w:val="744E10FD"/>
    <w:rsid w:val="74F328D8"/>
    <w:rsid w:val="74F46B3C"/>
    <w:rsid w:val="78252A4E"/>
    <w:rsid w:val="7ACA2EF7"/>
    <w:rsid w:val="7B0A5758"/>
    <w:rsid w:val="7B13085E"/>
    <w:rsid w:val="7E624C4C"/>
    <w:rsid w:val="7ED6786C"/>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spacing w:line="360" w:lineRule="auto"/>
      <w:ind w:firstLine="200" w:firstLineChars="200"/>
      <w:jc w:val="both"/>
    </w:pPr>
    <w:rPr>
      <w:rFonts w:ascii="宋体" w:hAnsiTheme="minorHAnsi" w:eastAsiaTheme="minorEastAsia" w:cstheme="minorBidi"/>
      <w:kern w:val="2"/>
      <w:sz w:val="21"/>
      <w:szCs w:val="22"/>
      <w:lang w:val="en-US" w:eastAsia="zh-CN" w:bidi="ar-SA"/>
    </w:rPr>
  </w:style>
  <w:style w:type="paragraph" w:styleId="2">
    <w:name w:val="heading 1"/>
    <w:basedOn w:val="1"/>
    <w:next w:val="1"/>
    <w:qFormat/>
    <w:uiPriority w:val="0"/>
    <w:pPr>
      <w:keepNext/>
      <w:keepLines/>
      <w:ind w:firstLine="0" w:firstLineChars="0"/>
      <w:jc w:val="center"/>
      <w:outlineLvl w:val="0"/>
    </w:pPr>
    <w:rPr>
      <w:b/>
      <w:bCs/>
      <w:kern w:val="44"/>
      <w:sz w:val="30"/>
      <w:szCs w:val="44"/>
    </w:rPr>
  </w:style>
  <w:style w:type="character" w:default="1" w:styleId="7">
    <w:name w:val="Default Paragraph Font"/>
    <w:semiHidden/>
    <w:qFormat/>
    <w:uiPriority w:val="0"/>
  </w:style>
  <w:style w:type="table" w:default="1" w:styleId="6">
    <w:name w:val="Normal Table"/>
    <w:semiHidden/>
    <w:qFormat/>
    <w:uiPriority w:val="0"/>
    <w:tblPr>
      <w:tblCellMar>
        <w:top w:w="0" w:type="dxa"/>
        <w:left w:w="108" w:type="dxa"/>
        <w:bottom w:w="0" w:type="dxa"/>
        <w:right w:w="108" w:type="dxa"/>
      </w:tblCellMar>
    </w:tblPr>
  </w:style>
  <w:style w:type="paragraph" w:styleId="3">
    <w:name w:val="footer"/>
    <w:basedOn w:val="1"/>
    <w:qFormat/>
    <w:uiPriority w:val="0"/>
    <w:pPr>
      <w:tabs>
        <w:tab w:val="center" w:pos="4153"/>
        <w:tab w:val="right" w:pos="8306"/>
      </w:tabs>
      <w:snapToGrid w:val="0"/>
      <w:jc w:val="left"/>
    </w:pPr>
    <w:rPr>
      <w:sz w:val="18"/>
      <w:szCs w:val="18"/>
    </w:rPr>
  </w:style>
  <w:style w:type="paragraph" w:styleId="4">
    <w:name w:val="header"/>
    <w:basedOn w:val="1"/>
    <w:qFormat/>
    <w:uiPriority w:val="0"/>
    <w:pPr>
      <w:pBdr>
        <w:bottom w:val="single" w:color="auto" w:sz="6" w:space="1"/>
      </w:pBdr>
      <w:tabs>
        <w:tab w:val="center" w:pos="4153"/>
        <w:tab w:val="right" w:pos="8306"/>
      </w:tabs>
      <w:snapToGrid w:val="0"/>
      <w:jc w:val="center"/>
    </w:pPr>
    <w:rPr>
      <w:sz w:val="18"/>
      <w:szCs w:val="18"/>
    </w:rPr>
  </w:style>
  <w:style w:type="paragraph" w:styleId="5">
    <w:name w:val="Normal (Web)"/>
    <w:basedOn w:val="1"/>
    <w:qFormat/>
    <w:uiPriority w:val="0"/>
    <w:pPr>
      <w:widowControl/>
      <w:spacing w:before="100" w:beforeAutospacing="1" w:after="100" w:afterAutospacing="1" w:line="240" w:lineRule="auto"/>
      <w:ind w:firstLine="0" w:firstLineChars="0"/>
      <w:jc w:val="left"/>
    </w:pPr>
    <w:rPr>
      <w:rFonts w:ascii="宋体" w:hAnsi="宋体" w:eastAsia="宋体" w:cs="Times New Roman"/>
      <w:kern w:val="0"/>
      <w:sz w:val="24"/>
      <w:szCs w:val="24"/>
    </w:rPr>
  </w:style>
  <w:style w:type="character" w:styleId="8">
    <w:name w:val="Hyperlink"/>
    <w:basedOn w:val="7"/>
    <w:qFormat/>
    <w:uiPriority w:val="0"/>
    <w:rPr>
      <w:color w:val="0000FF"/>
      <w:u w:val="single"/>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Office_11.1.0.9440_F1E327BC-269C-435d-A152-05C5408002CA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2017-12-28T01:28:00Z</dcterms:created>
  <dc:creator>Administrator</dc:creator>
  <cp:lastModifiedBy>任毅</cp:lastModifiedBy>
  <cp:lastPrinted>2017-12-28T07:27:00Z</cp:lastPrinted>
  <dcterms:modified xsi:type="dcterms:W3CDTF">2020-03-31T07:11:39Z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2052-11.1.0.9440</vt:lpwstr>
  </property>
</Properties>
</file>