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ermStart w:id="0" w:edGrp="everyone"/>
      <w:permEnd w:id="0"/>
      <w:r>
        <w:rPr>
          <w:rFonts w:hint="eastAsia"/>
          <w:lang w:val="en-US" w:eastAsia="zh-CN"/>
        </w:rPr>
        <w:t>设备</w:t>
      </w:r>
      <w:r>
        <w:rPr>
          <w:rFonts w:hint="eastAsia"/>
        </w:rPr>
        <w:t>采购合同</w:t>
      </w:r>
    </w:p>
    <w:p>
      <w:pPr>
        <w:ind w:firstLine="6080" w:firstLineChars="3200"/>
        <w:jc w:val="both"/>
      </w:pPr>
      <w:r>
        <w:rPr>
          <w:rFonts w:hint="eastAsia"/>
          <w:sz w:val="19"/>
          <w:szCs w:val="19"/>
          <w:u w:val="none"/>
          <w:lang w:eastAsia="zh-CN"/>
        </w:rPr>
        <w:t>合</w:t>
      </w:r>
      <w:bookmarkStart w:id="0" w:name="_GoBack"/>
      <w:bookmarkEnd w:id="0"/>
      <w:r>
        <w:rPr>
          <w:rFonts w:hint="eastAsia"/>
          <w:sz w:val="19"/>
          <w:szCs w:val="19"/>
          <w:u w:val="none"/>
          <w:lang w:eastAsia="zh-CN"/>
        </w:rPr>
        <w:t>同编号：</w:t>
      </w:r>
      <w:r>
        <w:rPr>
          <w:rFonts w:hint="eastAsia"/>
          <w:sz w:val="19"/>
          <w:szCs w:val="19"/>
          <w:u w:val="none"/>
          <w:lang w:val="en-US" w:eastAsia="zh-CN"/>
        </w:rPr>
        <w:t>XYJZ2020</w:t>
      </w:r>
      <w:r>
        <w:rPr>
          <w:rFonts w:hint="eastAsia"/>
          <w:sz w:val="19"/>
          <w:szCs w:val="19"/>
          <w:u w:val="single"/>
          <w:lang w:val="en-US" w:eastAsia="zh-CN"/>
        </w:rPr>
        <w:t xml:space="preserve"> -    </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需方：</w:t>
      </w:r>
      <w:r>
        <w:rPr>
          <w:rFonts w:hint="eastAsia" w:ascii="宋体" w:hAnsi="宋体" w:cs="宋体"/>
          <w:bCs/>
          <w:sz w:val="18"/>
          <w:szCs w:val="18"/>
          <w:u w:val="single"/>
          <w:lang w:eastAsia="zh-CN"/>
        </w:rPr>
        <w:t>呼和浩特市兴业建筑工程有限责任公司</w:t>
      </w:r>
      <w:r>
        <w:rPr>
          <w:rFonts w:hint="eastAsia"/>
          <w:sz w:val="18"/>
          <w:szCs w:val="18"/>
        </w:rPr>
        <w:t>（以下简称甲方）</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供方：</w:t>
      </w:r>
      <w:permStart w:id="1" w:edGrp="everyone"/>
      <w:r>
        <w:rPr>
          <w:rFonts w:hint="eastAsia"/>
          <w:sz w:val="18"/>
          <w:szCs w:val="18"/>
          <w:u w:val="single"/>
          <w:lang w:val="en-US" w:eastAsia="zh-CN"/>
        </w:rPr>
        <w:t xml:space="preserve">                         </w:t>
      </w:r>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permEnd w:id="1"/>
      <w:r>
        <w:rPr>
          <w:rFonts w:hint="eastAsia"/>
          <w:sz w:val="18"/>
          <w:szCs w:val="18"/>
        </w:rPr>
        <w:t>（以下简称乙方）</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根据《中华人民共和国合同法》及其他相关法律、法规的有关规定，按照平等互利的原则，为明确合同双方的权利、义务，经协商一致，就</w:t>
      </w:r>
      <w:permStart w:id="2" w:edGrp="everyone"/>
      <w:r>
        <w:rPr>
          <w:rFonts w:hint="eastAsia"/>
          <w:sz w:val="18"/>
          <w:szCs w:val="18"/>
          <w:u w:val="single"/>
          <w:lang w:val="en-US" w:eastAsia="zh-CN"/>
        </w:rPr>
        <w:t xml:space="preserve">                                                       </w:t>
      </w:r>
      <w:permEnd w:id="2"/>
      <w:r>
        <w:rPr>
          <w:rFonts w:hint="eastAsia"/>
          <w:sz w:val="18"/>
          <w:szCs w:val="18"/>
          <w:u w:val="single"/>
        </w:rPr>
        <w:t xml:space="preserve"> </w:t>
      </w:r>
      <w:r>
        <w:rPr>
          <w:rFonts w:hint="eastAsia"/>
          <w:sz w:val="18"/>
          <w:szCs w:val="18"/>
        </w:rPr>
        <w:t>工程采购下列</w:t>
      </w:r>
      <w:r>
        <w:rPr>
          <w:rFonts w:hint="eastAsia"/>
          <w:sz w:val="18"/>
          <w:szCs w:val="18"/>
          <w:lang w:val="en-US" w:eastAsia="zh-CN"/>
        </w:rPr>
        <w:t>设备</w:t>
      </w:r>
      <w:r>
        <w:rPr>
          <w:sz w:val="18"/>
          <w:szCs w:val="18"/>
        </w:rPr>
        <w:t>事宜</w:t>
      </w:r>
      <w:r>
        <w:rPr>
          <w:rFonts w:hint="eastAsia"/>
          <w:sz w:val="18"/>
          <w:szCs w:val="18"/>
        </w:rPr>
        <w:t>签订如下</w:t>
      </w:r>
      <w:r>
        <w:rPr>
          <w:sz w:val="18"/>
          <w:szCs w:val="18"/>
        </w:rPr>
        <w:t>协议</w:t>
      </w:r>
      <w:r>
        <w:rPr>
          <w:rFonts w:hint="eastAsia"/>
          <w:sz w:val="18"/>
          <w:szCs w:val="18"/>
          <w:lang w:eastAsia="zh-CN"/>
        </w:rPr>
        <w:t>：</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b/>
          <w:sz w:val="18"/>
          <w:szCs w:val="18"/>
        </w:rPr>
      </w:pPr>
      <w:r>
        <w:rPr>
          <w:rFonts w:hint="eastAsia"/>
          <w:b/>
          <w:sz w:val="18"/>
          <w:szCs w:val="18"/>
        </w:rPr>
        <w:t>第一条、产品名称、商标、规格、价格、数量、金额</w:t>
      </w:r>
    </w:p>
    <w:p>
      <w:pPr>
        <w:keepNext w:val="0"/>
        <w:keepLines w:val="0"/>
        <w:pageBreakBefore w:val="0"/>
        <w:kinsoku/>
        <w:wordWrap/>
        <w:overflowPunct/>
        <w:topLinePunct w:val="0"/>
        <w:autoSpaceDE/>
        <w:autoSpaceDN/>
        <w:bidi w:val="0"/>
        <w:adjustRightInd/>
        <w:snapToGrid/>
        <w:spacing w:line="280" w:lineRule="exact"/>
        <w:ind w:firstLine="420"/>
        <w:textAlignment w:val="auto"/>
        <w:rPr>
          <w:b/>
          <w:sz w:val="18"/>
          <w:szCs w:val="18"/>
        </w:rPr>
      </w:pPr>
      <w:permStart w:id="3" w:edGrp="everyone"/>
      <w:r>
        <w:rPr>
          <w:rFonts w:hint="eastAsia"/>
          <w:sz w:val="18"/>
          <w:szCs w:val="18"/>
          <w:lang w:val="en-US" w:eastAsia="zh-CN"/>
        </w:rPr>
        <w:t>设备</w:t>
      </w:r>
      <w:r>
        <w:rPr>
          <w:sz w:val="18"/>
          <w:szCs w:val="18"/>
        </w:rPr>
        <w:t>总</w:t>
      </w:r>
      <w:r>
        <w:rPr>
          <w:rFonts w:hint="eastAsia"/>
          <w:sz w:val="18"/>
          <w:szCs w:val="18"/>
        </w:rPr>
        <w:t>价</w:t>
      </w:r>
      <w:r>
        <w:rPr>
          <w:sz w:val="18"/>
          <w:szCs w:val="18"/>
        </w:rPr>
        <w:t>值为人民币</w:t>
      </w:r>
      <w:r>
        <w:rPr>
          <w:rFonts w:hint="eastAsia"/>
          <w:sz w:val="18"/>
          <w:szCs w:val="18"/>
        </w:rPr>
        <w:t>小写：</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sz w:val="18"/>
          <w:szCs w:val="18"/>
        </w:rPr>
        <w:t>元</w:t>
      </w:r>
      <w:r>
        <w:rPr>
          <w:rFonts w:hint="eastAsia"/>
          <w:sz w:val="18"/>
          <w:szCs w:val="18"/>
        </w:rPr>
        <w:t>，大写：</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lang w:eastAsia="zh-CN"/>
        </w:rPr>
        <w:t>整</w:t>
      </w:r>
      <w:r>
        <w:rPr>
          <w:rFonts w:hint="eastAsia"/>
          <w:sz w:val="18"/>
          <w:szCs w:val="18"/>
        </w:rPr>
        <w:t>。</w:t>
      </w:r>
    </w:p>
    <w:tbl>
      <w:tblPr>
        <w:tblStyle w:val="5"/>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134"/>
        <w:gridCol w:w="850"/>
        <w:gridCol w:w="851"/>
        <w:gridCol w:w="1134"/>
        <w:gridCol w:w="1276"/>
        <w:gridCol w:w="708"/>
        <w:gridCol w:w="993"/>
        <w:gridCol w:w="1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lang w:val="en-US" w:eastAsia="zh-CN"/>
              </w:rPr>
              <w:t>设备</w:t>
            </w:r>
            <w:r>
              <w:rPr>
                <w:rFonts w:hAnsi="宋体"/>
                <w:kern w:val="0"/>
                <w:sz w:val="18"/>
                <w:szCs w:val="18"/>
              </w:rPr>
              <w:t>名称</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规格</w:t>
            </w:r>
          </w:p>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及型号</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计量</w:t>
            </w:r>
          </w:p>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单位</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数量</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单价(元)（不含税）</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Ansi="宋体"/>
                <w:kern w:val="0"/>
                <w:sz w:val="18"/>
                <w:szCs w:val="18"/>
              </w:rPr>
              <w:t>总价</w:t>
            </w:r>
            <w:r>
              <w:rPr>
                <w:rFonts w:hint="eastAsia" w:hAnsi="宋体"/>
                <w:kern w:val="0"/>
                <w:sz w:val="18"/>
                <w:szCs w:val="18"/>
              </w:rPr>
              <w:t>（元）</w:t>
            </w:r>
          </w:p>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（不含税）</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税率</w:t>
            </w:r>
          </w:p>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ascii="Arial" w:hAnsi="Arial" w:cs="Arial"/>
                <w:kern w:val="0"/>
                <w:sz w:val="18"/>
                <w:szCs w:val="18"/>
              </w:rPr>
              <w:t>%</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税额</w:t>
            </w:r>
          </w:p>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（元）</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jc w:val="center"/>
              <w:textAlignment w:val="auto"/>
              <w:rPr>
                <w:rFonts w:hAnsi="宋体"/>
                <w:kern w:val="0"/>
                <w:sz w:val="18"/>
                <w:szCs w:val="18"/>
              </w:rPr>
            </w:pPr>
            <w:r>
              <w:rPr>
                <w:rFonts w:hint="eastAsia" w:hAnsi="宋体"/>
                <w:kern w:val="0"/>
                <w:sz w:val="18"/>
                <w:szCs w:val="18"/>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int="eastAsia" w:hAnsi="宋体" w:eastAsiaTheme="minorEastAsia"/>
                <w:kern w:val="0"/>
                <w:sz w:val="18"/>
                <w:szCs w:val="18"/>
                <w:lang w:eastAsia="zh-CN"/>
              </w:rPr>
            </w:pPr>
            <w:r>
              <w:rPr>
                <w:rFonts w:hint="eastAsia" w:hAnsi="宋体"/>
                <w:kern w:val="0"/>
                <w:sz w:val="18"/>
                <w:szCs w:val="18"/>
                <w:lang w:val="en-US" w:eastAsia="zh-CN"/>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lang w:val="en-US" w:eastAsia="zh-CN"/>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p>
        </w:tc>
        <w:tc>
          <w:tcPr>
            <w:tcW w:w="85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p>
        </w:tc>
        <w:tc>
          <w:tcPr>
            <w:tcW w:w="708"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p>
        </w:tc>
        <w:tc>
          <w:tcPr>
            <w:tcW w:w="99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p>
        </w:tc>
        <w:tc>
          <w:tcPr>
            <w:tcW w:w="118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80" w:lineRule="exact"/>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bl>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b/>
          <w:sz w:val="18"/>
          <w:szCs w:val="18"/>
        </w:rPr>
      </w:pPr>
      <w:r>
        <w:rPr>
          <w:rFonts w:hint="eastAsia"/>
          <w:b/>
          <w:sz w:val="18"/>
          <w:szCs w:val="18"/>
        </w:rPr>
        <w:t>第二条 质量要求、技术标准、乙方对质量负责的条件</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对产品标准名称和编号、技术条件、样品或补充的技术要求具体约定如下：</w:t>
      </w:r>
    </w:p>
    <w:permEnd w:id="3"/>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rPr>
      </w:pPr>
      <w:r>
        <w:rPr>
          <w:sz w:val="18"/>
          <w:szCs w:val="18"/>
          <w:u w:val="single"/>
        </w:rPr>
        <w:t xml:space="preserve"> </w:t>
      </w:r>
      <w:r>
        <w:rPr>
          <w:rFonts w:hint="eastAsia"/>
          <w:sz w:val="18"/>
          <w:szCs w:val="18"/>
          <w:u w:val="single"/>
        </w:rPr>
        <w:t>所购</w:t>
      </w:r>
      <w:r>
        <w:rPr>
          <w:rFonts w:hint="eastAsia"/>
          <w:sz w:val="18"/>
          <w:szCs w:val="18"/>
          <w:u w:val="single"/>
          <w:lang w:val="en-US" w:eastAsia="zh-CN"/>
        </w:rPr>
        <w:t>设备</w:t>
      </w:r>
      <w:r>
        <w:rPr>
          <w:rFonts w:hint="eastAsia"/>
          <w:sz w:val="18"/>
          <w:szCs w:val="18"/>
          <w:u w:val="single"/>
          <w:lang w:eastAsia="zh-CN"/>
        </w:rPr>
        <w:t>符合国家及地方标准，</w:t>
      </w:r>
      <w:r>
        <w:rPr>
          <w:rFonts w:hint="eastAsia"/>
          <w:sz w:val="18"/>
          <w:szCs w:val="18"/>
          <w:u w:val="single"/>
          <w:lang w:val="en-US" w:eastAsia="zh-CN"/>
        </w:rPr>
        <w:t>检验</w:t>
      </w:r>
      <w:r>
        <w:rPr>
          <w:rFonts w:hint="eastAsia"/>
          <w:sz w:val="18"/>
          <w:szCs w:val="18"/>
          <w:u w:val="single"/>
          <w:lang w:eastAsia="zh-CN"/>
        </w:rPr>
        <w:t>合格</w:t>
      </w:r>
      <w:r>
        <w:rPr>
          <w:sz w:val="18"/>
          <w:szCs w:val="18"/>
          <w:u w:val="single"/>
        </w:rPr>
        <w:t xml:space="preserve">  </w:t>
      </w:r>
      <w:r>
        <w:rPr>
          <w:rFonts w:hint="eastAsia"/>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rPr>
      </w:pPr>
      <w:r>
        <w:rPr>
          <w:rFonts w:hint="eastAsia"/>
          <w:sz w:val="18"/>
          <w:szCs w:val="18"/>
          <w:lang w:val="en-US" w:eastAsia="zh-CN"/>
        </w:rPr>
        <w:t>设备的技术参数：</w:t>
      </w:r>
      <w:permStart w:id="4"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rPr>
      </w:pP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u w:val="single"/>
        </w:rPr>
      </w:pP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u w:val="single"/>
          <w:lang w:val="en-US" w:eastAsia="zh-CN"/>
        </w:rPr>
      </w:pP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4"/>
      <w:r>
        <w:rPr>
          <w:rFonts w:hint="eastAsia"/>
          <w:sz w:val="18"/>
          <w:szCs w:val="18"/>
          <w:u w:val="single"/>
        </w:rPr>
        <w:t xml:space="preserve"> </w:t>
      </w:r>
      <w:r>
        <w:rPr>
          <w:rFonts w:hint="eastAsia"/>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rPr>
      </w:pPr>
      <w:r>
        <w:rPr>
          <w:sz w:val="18"/>
          <w:szCs w:val="18"/>
          <w:u w:val="single"/>
        </w:rPr>
        <w:t xml:space="preserve"> </w:t>
      </w:r>
      <w:r>
        <w:rPr>
          <w:rFonts w:hint="eastAsia"/>
          <w:sz w:val="18"/>
          <w:szCs w:val="18"/>
          <w:u w:val="single"/>
          <w:lang w:val="en-US" w:eastAsia="zh-CN"/>
        </w:rPr>
        <w:t>乙方应当按照国家规定的包装方式包装货物，或按照双方约定的足以保护设备的方式                                    包装货物</w:t>
      </w:r>
      <w:r>
        <w:rPr>
          <w:sz w:val="18"/>
          <w:szCs w:val="18"/>
          <w:u w:val="single"/>
        </w:rPr>
        <w:t xml:space="preserve">  </w:t>
      </w:r>
    </w:p>
    <w:p>
      <w:pPr>
        <w:keepNext w:val="0"/>
        <w:keepLines w:val="0"/>
        <w:pageBreakBefore w:val="0"/>
        <w:kinsoku/>
        <w:wordWrap/>
        <w:overflowPunct/>
        <w:topLinePunct w:val="0"/>
        <w:autoSpaceDE/>
        <w:autoSpaceDN/>
        <w:bidi w:val="0"/>
        <w:adjustRightInd/>
        <w:snapToGrid/>
        <w:spacing w:line="280" w:lineRule="exact"/>
        <w:ind w:firstLine="422"/>
        <w:textAlignment w:val="auto"/>
        <w:rPr>
          <w:b/>
          <w:color w:val="FF0000"/>
          <w:sz w:val="18"/>
          <w:szCs w:val="18"/>
        </w:rPr>
      </w:pPr>
      <w:r>
        <w:rPr>
          <w:rFonts w:hint="eastAsia"/>
          <w:b/>
          <w:color w:val="FF0000"/>
          <w:sz w:val="18"/>
          <w:szCs w:val="18"/>
        </w:rPr>
        <w:t>（提示：质量要求有国家、行业标准的，按照国家标准、行业标准执行；没有国家标准、行业标准的，应约定按照通常标准或者符合合同目的的特定标准执行。如因工程需要，对质量有特殊要求的，应在此条中明确约定。）</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hint="eastAsia" w:eastAsiaTheme="minorEastAsia"/>
          <w:b/>
          <w:sz w:val="18"/>
          <w:szCs w:val="18"/>
          <w:lang w:val="en-US" w:eastAsia="zh-CN"/>
        </w:rPr>
      </w:pPr>
      <w:r>
        <w:rPr>
          <w:rFonts w:hint="eastAsia"/>
          <w:b/>
          <w:sz w:val="18"/>
          <w:szCs w:val="18"/>
        </w:rPr>
        <w:t>第三条、交货方法、运输方式、运费承担、到货地点</w:t>
      </w:r>
      <w:r>
        <w:rPr>
          <w:rFonts w:hint="eastAsia"/>
          <w:b/>
          <w:sz w:val="18"/>
          <w:szCs w:val="18"/>
          <w:lang w:val="en-US" w:eastAsia="zh-CN"/>
        </w:rPr>
        <w:t>等</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1、交货方法：</w:t>
      </w:r>
      <w:r>
        <w:rPr>
          <w:rFonts w:hint="eastAsia"/>
          <w:sz w:val="18"/>
          <w:szCs w:val="18"/>
          <w:u w:val="single"/>
        </w:rPr>
        <w:t>所有货物由供方送往供需双方共同约定的交货地点，价格含运输费用、装卸费用和搬运费用</w:t>
      </w:r>
      <w:r>
        <w:rPr>
          <w:rFonts w:hint="eastAsia"/>
          <w:sz w:val="18"/>
          <w:szCs w:val="18"/>
          <w:u w:val="single"/>
          <w:lang w:val="en-US" w:eastAsia="zh-CN"/>
        </w:rPr>
        <w:t>以及调试费</w:t>
      </w:r>
      <w:r>
        <w:rPr>
          <w:rFonts w:hint="eastAsia"/>
          <w:sz w:val="18"/>
          <w:szCs w:val="18"/>
          <w:u w:val="single"/>
        </w:rPr>
        <w:t>或所需运输费用由供方承担，</w:t>
      </w:r>
      <w:r>
        <w:rPr>
          <w:rFonts w:hint="eastAsia"/>
          <w:sz w:val="18"/>
          <w:szCs w:val="18"/>
          <w:u w:val="single"/>
          <w:lang w:val="en-US" w:eastAsia="zh-CN"/>
        </w:rPr>
        <w:t>设备</w:t>
      </w:r>
      <w:r>
        <w:rPr>
          <w:rFonts w:hint="eastAsia"/>
          <w:sz w:val="18"/>
          <w:szCs w:val="18"/>
          <w:u w:val="single"/>
        </w:rPr>
        <w:t>在运输装卸过程中发生的损坏、人员伤亡等安全事故责任及损失全部由乙方承担</w:t>
      </w:r>
      <w:r>
        <w:rPr>
          <w:rFonts w:hint="eastAsia"/>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2、运输方式：</w:t>
      </w:r>
      <w:permStart w:id="5"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5"/>
      <w:r>
        <w:rPr>
          <w:rFonts w:hint="eastAsia"/>
          <w:sz w:val="18"/>
          <w:szCs w:val="18"/>
          <w:u w:val="single"/>
        </w:rPr>
        <w:t xml:space="preserve"> </w:t>
      </w:r>
      <w:r>
        <w:rPr>
          <w:rFonts w:hint="eastAsia"/>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rPr>
      </w:pPr>
      <w:r>
        <w:rPr>
          <w:rFonts w:hint="eastAsia"/>
          <w:sz w:val="18"/>
          <w:szCs w:val="18"/>
        </w:rPr>
        <w:t>3、到货地点：</w:t>
      </w:r>
      <w:permStart w:id="6"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6"/>
      <w:r>
        <w:rPr>
          <w:rFonts w:hint="eastAsia"/>
          <w:sz w:val="18"/>
          <w:szCs w:val="18"/>
          <w:u w:val="single"/>
        </w:rPr>
        <w:t xml:space="preserve"> </w:t>
      </w:r>
      <w:r>
        <w:rPr>
          <w:rFonts w:hint="eastAsia"/>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u w:val="single"/>
          <w:lang w:eastAsia="zh-CN"/>
        </w:rPr>
      </w:pPr>
      <w:r>
        <w:rPr>
          <w:rFonts w:hint="eastAsia"/>
          <w:sz w:val="18"/>
          <w:szCs w:val="18"/>
          <w:lang w:val="en-US" w:eastAsia="zh-CN"/>
        </w:rPr>
        <w:t>4、包装方式：</w:t>
      </w:r>
      <w:permStart w:id="7"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7"/>
      <w:r>
        <w:rPr>
          <w:rFonts w:hint="eastAsia"/>
          <w:sz w:val="18"/>
          <w:szCs w:val="18"/>
          <w:u w:val="single"/>
        </w:rPr>
        <w:t xml:space="preserve"> </w:t>
      </w:r>
      <w:r>
        <w:rPr>
          <w:rFonts w:hint="eastAsia"/>
          <w:sz w:val="18"/>
          <w:szCs w:val="18"/>
          <w:u w:val="single"/>
          <w:lang w:eastAsia="zh-CN"/>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u w:val="none"/>
          <w:lang w:val="en-US" w:eastAsia="zh-CN"/>
        </w:rPr>
      </w:pPr>
      <w:r>
        <w:rPr>
          <w:rFonts w:hint="eastAsia"/>
          <w:sz w:val="18"/>
          <w:szCs w:val="18"/>
          <w:u w:val="none"/>
          <w:lang w:val="en-US" w:eastAsia="zh-CN"/>
        </w:rPr>
        <w:t>5、验收方式：</w:t>
      </w:r>
      <w:permStart w:id="8" w:edGrp="everyone"/>
      <w:r>
        <w:rPr>
          <w:rFonts w:hint="eastAsia"/>
          <w:sz w:val="18"/>
          <w:szCs w:val="18"/>
          <w:u w:val="single"/>
          <w:lang w:val="en-US" w:eastAsia="zh-CN"/>
        </w:rPr>
        <w:t xml:space="preserve">                                                                     </w:t>
      </w:r>
      <w:permEnd w:id="8"/>
      <w:r>
        <w:rPr>
          <w:rFonts w:hint="eastAsia"/>
          <w:sz w:val="18"/>
          <w:szCs w:val="18"/>
          <w:u w:val="single"/>
        </w:rPr>
        <w:t xml:space="preserve">  </w:t>
      </w:r>
      <w:r>
        <w:rPr>
          <w:rFonts w:hint="eastAsia"/>
          <w:sz w:val="18"/>
          <w:szCs w:val="18"/>
          <w:u w:val="single"/>
          <w:lang w:eastAsia="zh-CN"/>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u w:val="single"/>
          <w:lang w:val="en-US" w:eastAsia="zh-CN"/>
        </w:rPr>
      </w:pPr>
      <w:r>
        <w:rPr>
          <w:rFonts w:hint="eastAsia"/>
          <w:sz w:val="18"/>
          <w:szCs w:val="18"/>
          <w:u w:val="none"/>
          <w:lang w:val="en-US" w:eastAsia="zh-CN"/>
        </w:rPr>
        <w:t>6、现场服务及调试要求：</w:t>
      </w:r>
      <w:permStart w:id="9" w:edGrp="everyone"/>
      <w:r>
        <w:rPr>
          <w:rFonts w:hint="eastAsia"/>
          <w:sz w:val="18"/>
          <w:szCs w:val="18"/>
          <w:u w:val="single"/>
          <w:lang w:val="en-US" w:eastAsia="zh-CN"/>
        </w:rPr>
        <w:t xml:space="preserve">                                                           </w:t>
      </w:r>
      <w:permEnd w:id="9"/>
      <w:r>
        <w:rPr>
          <w:rFonts w:hint="eastAsia"/>
          <w:sz w:val="18"/>
          <w:szCs w:val="18"/>
          <w:u w:val="single"/>
        </w:rPr>
        <w:t xml:space="preserve">  </w:t>
      </w:r>
      <w:r>
        <w:rPr>
          <w:rFonts w:hint="eastAsia"/>
          <w:sz w:val="18"/>
          <w:szCs w:val="18"/>
          <w:u w:val="single"/>
          <w:lang w:eastAsia="zh-CN"/>
        </w:rPr>
        <w:t>。</w:t>
      </w:r>
    </w:p>
    <w:p>
      <w:pPr>
        <w:keepNext w:val="0"/>
        <w:keepLines w:val="0"/>
        <w:pageBreakBefore w:val="0"/>
        <w:numPr>
          <w:ilvl w:val="0"/>
          <w:numId w:val="1"/>
        </w:numPr>
        <w:kinsoku/>
        <w:wordWrap/>
        <w:overflowPunct/>
        <w:topLinePunct w:val="0"/>
        <w:autoSpaceDE/>
        <w:autoSpaceDN/>
        <w:bidi w:val="0"/>
        <w:adjustRightInd/>
        <w:snapToGrid/>
        <w:spacing w:line="280" w:lineRule="exact"/>
        <w:ind w:firstLine="420"/>
        <w:textAlignment w:val="auto"/>
        <w:rPr>
          <w:rFonts w:hint="eastAsia"/>
          <w:sz w:val="18"/>
          <w:szCs w:val="18"/>
          <w:u w:val="single"/>
          <w:lang w:eastAsia="zh-CN"/>
        </w:rPr>
      </w:pPr>
      <w:r>
        <w:rPr>
          <w:rFonts w:hint="eastAsia"/>
          <w:sz w:val="18"/>
          <w:szCs w:val="18"/>
          <w:u w:val="none"/>
          <w:lang w:val="en-US" w:eastAsia="zh-CN"/>
        </w:rPr>
        <w:t>质保期：</w:t>
      </w:r>
      <w:permStart w:id="10" w:edGrp="everyone"/>
      <w:r>
        <w:rPr>
          <w:rFonts w:hint="eastAsia"/>
          <w:sz w:val="18"/>
          <w:szCs w:val="18"/>
          <w:u w:val="single"/>
          <w:lang w:val="en-US" w:eastAsia="zh-CN"/>
        </w:rPr>
        <w:t xml:space="preserve">                                                                       </w:t>
      </w:r>
      <w:permEnd w:id="10"/>
      <w:r>
        <w:rPr>
          <w:rFonts w:hint="eastAsia"/>
          <w:sz w:val="18"/>
          <w:szCs w:val="18"/>
          <w:u w:val="single"/>
        </w:rPr>
        <w:t xml:space="preserve">  </w:t>
      </w:r>
      <w:r>
        <w:rPr>
          <w:rFonts w:hint="eastAsia"/>
          <w:sz w:val="18"/>
          <w:szCs w:val="18"/>
          <w:u w:val="single"/>
          <w:lang w:eastAsia="zh-CN"/>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sz w:val="18"/>
          <w:szCs w:val="18"/>
          <w:u w:val="none"/>
          <w:lang w:val="en-US" w:eastAsia="zh-CN"/>
        </w:rPr>
      </w:pPr>
      <w:r>
        <w:rPr>
          <w:rFonts w:hint="eastAsia"/>
          <w:sz w:val="18"/>
          <w:szCs w:val="18"/>
          <w:u w:val="none"/>
          <w:lang w:val="en-US" w:eastAsia="zh-CN"/>
        </w:rPr>
        <w:t>8、人员培训：</w:t>
      </w:r>
      <w:permStart w:id="11" w:edGrp="everyone"/>
      <w:r>
        <w:rPr>
          <w:rFonts w:hint="eastAsia"/>
          <w:sz w:val="18"/>
          <w:szCs w:val="18"/>
          <w:u w:val="single"/>
          <w:lang w:val="en-US" w:eastAsia="zh-CN"/>
        </w:rPr>
        <w:t xml:space="preserve">                                                                     </w:t>
      </w:r>
      <w:permEnd w:id="11"/>
      <w:r>
        <w:rPr>
          <w:rFonts w:hint="eastAsia"/>
          <w:sz w:val="18"/>
          <w:szCs w:val="18"/>
          <w:u w:val="single"/>
        </w:rPr>
        <w:t xml:space="preserve">  </w:t>
      </w:r>
      <w:r>
        <w:rPr>
          <w:rFonts w:hint="eastAsia"/>
          <w:sz w:val="18"/>
          <w:szCs w:val="18"/>
          <w:u w:val="single"/>
          <w:lang w:eastAsia="zh-CN"/>
        </w:rPr>
        <w:t>。</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b/>
          <w:sz w:val="18"/>
          <w:szCs w:val="18"/>
        </w:rPr>
      </w:pPr>
      <w:r>
        <w:rPr>
          <w:rFonts w:hint="eastAsia"/>
          <w:b/>
          <w:sz w:val="18"/>
          <w:szCs w:val="18"/>
        </w:rPr>
        <w:t>第四条  发票开具</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color w:val="000000"/>
          <w:sz w:val="18"/>
          <w:szCs w:val="18"/>
        </w:rPr>
      </w:pPr>
      <w:r>
        <w:rPr>
          <w:rFonts w:hint="eastAsia"/>
          <w:sz w:val="18"/>
          <w:szCs w:val="18"/>
        </w:rPr>
        <w:t>1、</w:t>
      </w:r>
      <w:r>
        <w:rPr>
          <w:rFonts w:hint="eastAsia"/>
          <w:color w:val="000000"/>
          <w:sz w:val="18"/>
          <w:szCs w:val="18"/>
        </w:rPr>
        <w:t>甲乙双方开票信息</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int="eastAsia"/>
          <w:color w:val="000000"/>
          <w:sz w:val="18"/>
          <w:szCs w:val="18"/>
        </w:rPr>
      </w:pPr>
    </w:p>
    <w:tbl>
      <w:tblPr>
        <w:tblStyle w:val="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756"/>
        <w:gridCol w:w="3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甲方</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permStart w:id="12" w:edGrp="everyone" w:colFirst="2" w:colLast="2"/>
            <w:r>
              <w:rPr>
                <w:rFonts w:hint="eastAsia"/>
                <w:sz w:val="18"/>
                <w:szCs w:val="18"/>
              </w:rPr>
              <w:t>单位名称</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呼和浩特市兴业建筑工程有限责任公司</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hint="default" w:eastAsiaTheme="minorEastAsia"/>
                <w:sz w:val="18"/>
                <w:szCs w:val="18"/>
                <w:lang w:val="en-US" w:eastAsia="zh-CN"/>
              </w:rPr>
            </w:pPr>
            <w:r>
              <w:rPr>
                <w:rFonts w:hint="eastAsia"/>
                <w:sz w:val="18"/>
                <w:szCs w:val="18"/>
                <w:lang w:val="en-US" w:eastAsia="zh-CN"/>
              </w:rPr>
              <w:t xml:space="preserve">                          </w:t>
            </w:r>
          </w:p>
        </w:tc>
      </w:tr>
      <w:permEnd w:id="1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permStart w:id="13" w:edGrp="everyone" w:colFirst="2" w:colLast="2"/>
            <w:r>
              <w:rPr>
                <w:rFonts w:hint="eastAsia"/>
                <w:sz w:val="18"/>
                <w:szCs w:val="18"/>
              </w:rPr>
              <w:t>开户银行</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交通银行股份有限公司呼和浩特锡林支行</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hint="default" w:eastAsiaTheme="minorEastAsia"/>
                <w:sz w:val="18"/>
                <w:szCs w:val="18"/>
                <w:lang w:val="en-US" w:eastAsia="zh-CN"/>
              </w:rPr>
            </w:pPr>
            <w:r>
              <w:rPr>
                <w:rFonts w:hint="eastAsia"/>
                <w:sz w:val="18"/>
                <w:szCs w:val="18"/>
                <w:lang w:val="en-US" w:eastAsia="zh-CN"/>
              </w:rPr>
              <w:t xml:space="preserve">                          </w:t>
            </w:r>
          </w:p>
        </w:tc>
      </w:tr>
      <w:permEnd w:id="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permStart w:id="14" w:edGrp="everyone" w:colFirst="2" w:colLast="2"/>
            <w:r>
              <w:rPr>
                <w:rFonts w:hint="eastAsia"/>
                <w:sz w:val="18"/>
                <w:szCs w:val="18"/>
              </w:rPr>
              <w:t>账号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val="en-US" w:eastAsia="zh-CN"/>
              </w:rPr>
              <w:t>151179110018010002066</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hint="default" w:eastAsiaTheme="minorEastAsia"/>
                <w:sz w:val="18"/>
                <w:szCs w:val="18"/>
                <w:lang w:val="en-US" w:eastAsia="zh-CN"/>
              </w:rPr>
            </w:pPr>
            <w:r>
              <w:rPr>
                <w:rFonts w:hint="eastAsia"/>
                <w:sz w:val="18"/>
                <w:szCs w:val="18"/>
                <w:lang w:val="en-US" w:eastAsia="zh-CN"/>
              </w:rPr>
              <w:t xml:space="preserve">                           </w:t>
            </w:r>
          </w:p>
        </w:tc>
      </w:tr>
      <w:perm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permStart w:id="15" w:edGrp="everyone" w:colFirst="2" w:colLast="2"/>
            <w:r>
              <w:rPr>
                <w:rFonts w:hint="eastAsia"/>
                <w:sz w:val="18"/>
                <w:szCs w:val="18"/>
              </w:rPr>
              <w:t>纳税人识别号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lang w:val="en-US" w:eastAsia="zh-CN"/>
              </w:rPr>
              <w:t>91150100114165647B</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hint="default" w:eastAsiaTheme="minorEastAsia"/>
                <w:sz w:val="18"/>
                <w:szCs w:val="18"/>
                <w:lang w:val="en-US" w:eastAsia="zh-CN"/>
              </w:rPr>
            </w:pPr>
            <w:r>
              <w:rPr>
                <w:rFonts w:hint="eastAsia"/>
                <w:sz w:val="18"/>
                <w:szCs w:val="18"/>
                <w:lang w:val="en-US" w:eastAsia="zh-CN"/>
              </w:rPr>
              <w:t xml:space="preserve">                           </w:t>
            </w:r>
          </w:p>
        </w:tc>
      </w:tr>
      <w:permEnd w:id="1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permStart w:id="16" w:edGrp="everyone" w:colFirst="2" w:colLast="2"/>
            <w:r>
              <w:rPr>
                <w:rFonts w:hint="eastAsia"/>
                <w:sz w:val="18"/>
                <w:szCs w:val="18"/>
              </w:rPr>
              <w:t>公司住所</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hint="default" w:eastAsiaTheme="minorEastAsia"/>
                <w:sz w:val="18"/>
                <w:szCs w:val="18"/>
                <w:lang w:val="en-US" w:eastAsia="zh-CN"/>
              </w:rPr>
            </w:pPr>
            <w:r>
              <w:rPr>
                <w:rFonts w:hint="eastAsia"/>
                <w:sz w:val="18"/>
                <w:szCs w:val="18"/>
                <w:lang w:val="en-US" w:eastAsia="zh-CN"/>
              </w:rPr>
              <w:t xml:space="preserve">                          </w:t>
            </w:r>
          </w:p>
        </w:tc>
      </w:tr>
      <w:permEnd w:id="1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permStart w:id="17" w:edGrp="everyone" w:colFirst="2" w:colLast="2"/>
            <w:r>
              <w:rPr>
                <w:rFonts w:hint="eastAsia"/>
                <w:sz w:val="18"/>
                <w:szCs w:val="18"/>
              </w:rPr>
              <w:t>联系电话</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rPr>
              <w:t>0471-</w:t>
            </w:r>
            <w:r>
              <w:rPr>
                <w:rFonts w:hint="eastAsia" w:ascii="宋体" w:hAnsi="宋体" w:cs="宋体"/>
                <w:bCs/>
                <w:lang w:val="en-US" w:eastAsia="zh-CN"/>
              </w:rPr>
              <w:t>3912512</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hint="default" w:eastAsiaTheme="minorEastAsia"/>
                <w:sz w:val="18"/>
                <w:szCs w:val="18"/>
                <w:lang w:val="en-US" w:eastAsia="zh-CN"/>
              </w:rPr>
            </w:pPr>
            <w:r>
              <w:rPr>
                <w:rFonts w:hint="eastAsia"/>
                <w:sz w:val="18"/>
                <w:szCs w:val="18"/>
                <w:lang w:val="en-US" w:eastAsia="zh-CN"/>
              </w:rPr>
              <w:t xml:space="preserve">                           </w:t>
            </w:r>
          </w:p>
        </w:tc>
      </w:tr>
      <w:permEnd w:id="17"/>
    </w:tbl>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2、本合同乙方纳税类型：</w:t>
      </w:r>
      <w:permStart w:id="18" w:edGrp="everyone"/>
      <w:r>
        <w:rPr>
          <w:rFonts w:hint="eastAsia"/>
          <w:sz w:val="18"/>
          <w:szCs w:val="18"/>
          <w:u w:val="single"/>
        </w:rPr>
        <w:t xml:space="preserve"> </w:t>
      </w:r>
      <w:r>
        <w:rPr>
          <w:rFonts w:hint="eastAsia"/>
          <w:sz w:val="18"/>
          <w:szCs w:val="18"/>
          <w:u w:val="single"/>
          <w:lang w:val="en-US" w:eastAsia="zh-CN"/>
        </w:rPr>
        <w:t xml:space="preserve">      </w:t>
      </w:r>
      <w:r>
        <w:rPr>
          <w:sz w:val="18"/>
          <w:szCs w:val="18"/>
          <w:u w:val="single"/>
        </w:rPr>
        <w:t xml:space="preserve">  </w:t>
      </w:r>
      <w:permEnd w:id="18"/>
      <w:r>
        <w:rPr>
          <w:rFonts w:hint="eastAsia"/>
          <w:sz w:val="18"/>
          <w:szCs w:val="18"/>
        </w:rPr>
        <w:t>纳税人。（一般纳税人</w:t>
      </w:r>
      <w:r>
        <w:rPr>
          <w:sz w:val="18"/>
          <w:szCs w:val="18"/>
        </w:rPr>
        <w:t>或小规模纳税人</w:t>
      </w:r>
      <w:r>
        <w:rPr>
          <w:rFonts w:hint="eastAsia"/>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3、</w:t>
      </w:r>
      <w:r>
        <w:rPr>
          <w:rFonts w:hint="eastAsia"/>
          <w:sz w:val="18"/>
          <w:szCs w:val="18"/>
        </w:rPr>
        <w:t>增值税发票开具时间和类型的要求</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（1）增值税发票开具时间</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sz w:val="18"/>
          <w:szCs w:val="18"/>
        </w:rPr>
        <w:t>乙方在甲方验货确认后的</w:t>
      </w:r>
      <w:r>
        <w:rPr>
          <w:rFonts w:hint="eastAsia"/>
          <w:bCs/>
          <w:sz w:val="18"/>
          <w:szCs w:val="18"/>
        </w:rPr>
        <w:t>一个月内，依据</w:t>
      </w:r>
      <w:r>
        <w:rPr>
          <w:rFonts w:hint="eastAsia"/>
          <w:sz w:val="18"/>
          <w:szCs w:val="18"/>
        </w:rPr>
        <w:t>甲方指定签收人和乙方指定交接人共同签字的验收单</w:t>
      </w:r>
      <w:r>
        <w:rPr>
          <w:rFonts w:hint="eastAsia"/>
          <w:bCs/>
          <w:sz w:val="18"/>
          <w:szCs w:val="18"/>
        </w:rPr>
        <w:t>向甲方开具增值税发票。</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bCs/>
          <w:sz w:val="18"/>
          <w:szCs w:val="18"/>
        </w:rPr>
        <w:t>（2）增值税发票开具的类型</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bCs/>
          <w:sz w:val="18"/>
          <w:szCs w:val="18"/>
        </w:rPr>
        <w:t>增值税发票开具采用以下开票形式中</w:t>
      </w:r>
      <w:r>
        <w:rPr>
          <w:rFonts w:hint="eastAsia"/>
          <w:sz w:val="18"/>
          <w:szCs w:val="18"/>
        </w:rPr>
        <w:t>（第</w:t>
      </w:r>
      <w:permStart w:id="19"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19"/>
      <w:r>
        <w:rPr>
          <w:rFonts w:hint="eastAsia"/>
          <w:sz w:val="18"/>
          <w:szCs w:val="18"/>
        </w:rPr>
        <w:t>种开票方式）。</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①第一种开票形式：乙方向甲方开具税率为</w:t>
      </w:r>
      <w:permStart w:id="20" w:edGrp="everyone"/>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permEnd w:id="20"/>
      <w:r>
        <w:rPr>
          <w:rFonts w:ascii="Arial Black" w:hAnsi="Arial Black"/>
          <w:sz w:val="18"/>
          <w:szCs w:val="18"/>
        </w:rPr>
        <w:t>%</w:t>
      </w:r>
      <w:r>
        <w:rPr>
          <w:rFonts w:hint="eastAsia"/>
          <w:sz w:val="18"/>
          <w:szCs w:val="18"/>
        </w:rPr>
        <w:t>的增值税专用发票。</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bCs/>
          <w:sz w:val="18"/>
          <w:szCs w:val="18"/>
        </w:rPr>
        <w:t>②第二种开票形式：乙方向甲方开具税率为</w:t>
      </w:r>
      <w:permStart w:id="21" w:edGrp="everyone"/>
      <w:r>
        <w:rPr>
          <w:sz w:val="18"/>
          <w:szCs w:val="18"/>
          <w:u w:val="single"/>
        </w:rPr>
        <w:t xml:space="preserve">  </w:t>
      </w:r>
      <w:r>
        <w:rPr>
          <w:rFonts w:hint="eastAsia"/>
          <w:sz w:val="18"/>
          <w:szCs w:val="18"/>
          <w:u w:val="single"/>
          <w:lang w:val="en-US" w:eastAsia="zh-CN"/>
        </w:rPr>
        <w:t xml:space="preserve">  </w:t>
      </w:r>
      <w:r>
        <w:rPr>
          <w:sz w:val="18"/>
          <w:szCs w:val="18"/>
          <w:u w:val="single"/>
        </w:rPr>
        <w:t xml:space="preserve"> </w:t>
      </w:r>
      <w:permEnd w:id="21"/>
      <w:r>
        <w:rPr>
          <w:rFonts w:ascii="Arial Black" w:hAnsi="Arial Black"/>
          <w:sz w:val="18"/>
          <w:szCs w:val="18"/>
        </w:rPr>
        <w:t>%</w:t>
      </w:r>
      <w:r>
        <w:rPr>
          <w:rFonts w:hint="eastAsia"/>
          <w:bCs/>
          <w:sz w:val="18"/>
          <w:szCs w:val="18"/>
        </w:rPr>
        <w:t>的增值税普通发票。</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bCs/>
          <w:sz w:val="18"/>
          <w:szCs w:val="18"/>
        </w:rPr>
        <w:t>4、汇总开增值税专用发票的要求</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bCs/>
          <w:sz w:val="18"/>
          <w:szCs w:val="18"/>
        </w:rPr>
        <w:t>供应商汇总开具增值专用发票，在发票“摘要”栏填写“材料一批”字样的增值税专用发票的情况下：必须向甲方提供其防伪税控系统开具的《销售货物或者提供应税劳务清单》,并加盖财务专用章或者发票专用章。</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bCs/>
          <w:sz w:val="18"/>
          <w:szCs w:val="18"/>
        </w:rPr>
        <w:t>5、增值税专用发票丢失的补救措施</w:t>
      </w:r>
    </w:p>
    <w:p>
      <w:pPr>
        <w:keepNext w:val="0"/>
        <w:keepLines w:val="0"/>
        <w:pageBreakBefore w:val="0"/>
        <w:kinsoku/>
        <w:wordWrap/>
        <w:overflowPunct/>
        <w:topLinePunct w:val="0"/>
        <w:autoSpaceDE/>
        <w:autoSpaceDN/>
        <w:bidi w:val="0"/>
        <w:adjustRightInd/>
        <w:snapToGrid/>
        <w:spacing w:line="280" w:lineRule="exact"/>
        <w:ind w:firstLine="420"/>
        <w:textAlignment w:val="auto"/>
        <w:rPr>
          <w:bCs/>
          <w:sz w:val="18"/>
          <w:szCs w:val="18"/>
        </w:rPr>
      </w:pPr>
      <w:r>
        <w:rPr>
          <w:rFonts w:hint="eastAsia"/>
          <w:bCs/>
          <w:sz w:val="18"/>
          <w:szCs w:val="18"/>
        </w:rPr>
        <w:t>如果甲方今后发生丢失增值税专用发票发票联和抵扣联的情况,则乙方必须向甲方提供该增值税专用发票记账联复印件及其主管税务机关出具的《丢失增值税专用发票已报税证明单》或《丢失货物运输业增值税专用发票已报税证明单》。</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bCs/>
          <w:sz w:val="18"/>
          <w:szCs w:val="18"/>
        </w:rPr>
        <w:t>6、乙方必须向甲方提供正规合法的增值税专用发票，如果乙方提供的增值税发票是假的或虚开的，被相关政府部门查出，</w:t>
      </w:r>
      <w:r>
        <w:rPr>
          <w:rFonts w:hint="eastAsia"/>
          <w:sz w:val="18"/>
          <w:szCs w:val="18"/>
        </w:rPr>
        <w:t>除必须重新给甲方提供正规、真实发票之外，</w:t>
      </w:r>
      <w:r>
        <w:rPr>
          <w:rFonts w:hint="eastAsia"/>
          <w:bCs/>
          <w:sz w:val="18"/>
          <w:szCs w:val="18"/>
        </w:rPr>
        <w:t>一切赔偿损失责任由乙方承担。</w:t>
      </w:r>
      <w:r>
        <w:rPr>
          <w:rFonts w:hint="eastAsia" w:cs="楷体"/>
          <w:sz w:val="18"/>
          <w:szCs w:val="18"/>
        </w:rPr>
        <w:t>而且乙方应向甲方承担赔偿责任以及损失金额10%的违约金。</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cs="楷体"/>
          <w:b/>
          <w:sz w:val="18"/>
          <w:szCs w:val="18"/>
        </w:rPr>
      </w:pPr>
      <w:r>
        <w:rPr>
          <w:rFonts w:hint="eastAsia" w:cs="楷体"/>
          <w:b/>
          <w:sz w:val="18"/>
          <w:szCs w:val="18"/>
        </w:rPr>
        <w:t xml:space="preserve">第五条 </w:t>
      </w:r>
      <w:r>
        <w:rPr>
          <w:rFonts w:cs="楷体"/>
          <w:b/>
          <w:sz w:val="18"/>
          <w:szCs w:val="18"/>
        </w:rPr>
        <w:t xml:space="preserve"> </w:t>
      </w:r>
      <w:r>
        <w:rPr>
          <w:rFonts w:hint="eastAsia" w:cs="楷体"/>
          <w:b/>
          <w:sz w:val="18"/>
          <w:szCs w:val="18"/>
        </w:rPr>
        <w:t>产品的交付</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本合同生效或甲方下达订单（订货计划）后</w:t>
      </w:r>
      <w:permStart w:id="22"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22"/>
      <w:r>
        <w:rPr>
          <w:rFonts w:hint="eastAsia" w:cs="楷体"/>
          <w:sz w:val="18"/>
          <w:szCs w:val="18"/>
        </w:rPr>
        <w:t>日内交货。若</w:t>
      </w:r>
      <w:r>
        <w:rPr>
          <w:rFonts w:hint="eastAsia" w:cs="楷体"/>
          <w:sz w:val="18"/>
          <w:szCs w:val="18"/>
          <w:lang w:val="en-US" w:eastAsia="zh-CN"/>
        </w:rPr>
        <w:t>设备</w:t>
      </w:r>
      <w:r>
        <w:rPr>
          <w:rFonts w:hint="eastAsia" w:cs="楷体"/>
          <w:sz w:val="18"/>
          <w:szCs w:val="18"/>
        </w:rPr>
        <w:t>供货为分期分批次的，应以表格形式列出</w:t>
      </w:r>
      <w:r>
        <w:rPr>
          <w:rFonts w:hint="eastAsia" w:cs="楷体"/>
          <w:sz w:val="18"/>
          <w:szCs w:val="18"/>
          <w:lang w:val="en-US" w:eastAsia="zh-CN"/>
        </w:rPr>
        <w:t>设备</w:t>
      </w:r>
      <w:r>
        <w:rPr>
          <w:rFonts w:hint="eastAsia" w:cs="楷体"/>
          <w:sz w:val="18"/>
          <w:szCs w:val="18"/>
        </w:rPr>
        <w:t>分期分批供应明细作为本采购合同的一部分内容。</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乙方在交付货物时，应向甲方提交以下第</w:t>
      </w:r>
      <w:permStart w:id="23" w:edGrp="everyone"/>
      <w:r>
        <w:rPr>
          <w:rFonts w:hint="eastAsia" w:cs="楷体"/>
          <w:sz w:val="18"/>
          <w:szCs w:val="18"/>
          <w:u w:val="single"/>
        </w:rPr>
        <w:t xml:space="preserve">               </w:t>
      </w:r>
      <w:permEnd w:id="23"/>
      <w:r>
        <w:rPr>
          <w:rFonts w:hint="eastAsia" w:cs="楷体"/>
          <w:sz w:val="18"/>
          <w:szCs w:val="18"/>
          <w:u w:val="single"/>
        </w:rPr>
        <w:t xml:space="preserve"> </w:t>
      </w:r>
      <w:r>
        <w:rPr>
          <w:rFonts w:hint="eastAsia" w:cs="楷体"/>
          <w:sz w:val="18"/>
          <w:szCs w:val="18"/>
        </w:rPr>
        <w:t>项资料（上述向甲方提交的资料作为本合同不可分割的组成部分）：</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①生产许可证、产品合格证、质保卡。</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②产品检验报告。</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③产品使用说明书。</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④产地来源证明。</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⑤厂方生产证明。</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⑥重要部件清单、产地、品牌（尤其是进口部件）。</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⑦维修手册或保养说明书。</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⑧安装手册。</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⑨其他有关所供货物的文件。</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乙方提供了任何上述文件并不影响减轻或免除乙方在本合同内的其他责任。</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cs="楷体"/>
          <w:b/>
          <w:sz w:val="18"/>
          <w:szCs w:val="18"/>
        </w:rPr>
      </w:pPr>
      <w:r>
        <w:rPr>
          <w:rFonts w:hint="eastAsia" w:cs="楷体"/>
          <w:b/>
          <w:sz w:val="18"/>
          <w:szCs w:val="18"/>
        </w:rPr>
        <w:t>第六条  签收与验收</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一、入库签收</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1、签收标准：型号、规格、数量正确，包装完好，资料齐全。</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双方约定唯一计量依据为：甲方指定签收人员:</w:t>
      </w:r>
      <w:permStart w:id="24" w:edGrp="everyone"/>
      <w:r>
        <w:rPr>
          <w:rFonts w:hint="eastAsia" w:cs="楷体"/>
          <w:sz w:val="18"/>
          <w:szCs w:val="18"/>
          <w:u w:val="single"/>
        </w:rPr>
        <w:t xml:space="preserve">           </w:t>
      </w:r>
      <w:permEnd w:id="24"/>
      <w:r>
        <w:rPr>
          <w:rFonts w:hint="eastAsia" w:cs="楷体"/>
          <w:sz w:val="18"/>
          <w:szCs w:val="18"/>
        </w:rPr>
        <w:t>,身份证号：</w:t>
      </w:r>
      <w:permStart w:id="25" w:edGrp="everyone"/>
      <w:r>
        <w:rPr>
          <w:rFonts w:hint="eastAsia" w:cs="楷体"/>
          <w:sz w:val="18"/>
          <w:szCs w:val="18"/>
          <w:u w:val="single"/>
        </w:rPr>
        <w:t xml:space="preserve">                   </w:t>
      </w:r>
      <w:permEnd w:id="25"/>
      <w:r>
        <w:rPr>
          <w:rFonts w:hint="eastAsia" w:cs="楷体"/>
          <w:sz w:val="18"/>
          <w:szCs w:val="18"/>
          <w:u w:val="single"/>
        </w:rPr>
        <w:t xml:space="preserve"> </w:t>
      </w:r>
      <w:r>
        <w:rPr>
          <w:rFonts w:hint="eastAsia" w:cs="楷体"/>
          <w:sz w:val="18"/>
          <w:szCs w:val="18"/>
        </w:rPr>
        <w:t>。乙方指定交接人员：</w:t>
      </w:r>
      <w:permStart w:id="26" w:edGrp="everyone"/>
      <w:r>
        <w:rPr>
          <w:rFonts w:hint="eastAsia" w:cs="楷体"/>
          <w:sz w:val="18"/>
          <w:szCs w:val="18"/>
          <w:u w:val="single"/>
        </w:rPr>
        <w:t xml:space="preserve">       </w:t>
      </w:r>
      <w:permEnd w:id="26"/>
      <w:r>
        <w:rPr>
          <w:rFonts w:hint="eastAsia" w:cs="楷体"/>
          <w:sz w:val="18"/>
          <w:szCs w:val="18"/>
        </w:rPr>
        <w:t>，身份证号：</w:t>
      </w:r>
      <w:permStart w:id="27" w:edGrp="everyone"/>
      <w:r>
        <w:rPr>
          <w:rFonts w:hint="eastAsia" w:cs="楷体"/>
          <w:sz w:val="18"/>
          <w:szCs w:val="18"/>
          <w:u w:val="single"/>
        </w:rPr>
        <w:t xml:space="preserve">                   </w:t>
      </w:r>
      <w:permEnd w:id="27"/>
      <w:r>
        <w:rPr>
          <w:rFonts w:hint="eastAsia" w:cs="楷体"/>
          <w:sz w:val="18"/>
          <w:szCs w:val="18"/>
          <w:u w:val="single"/>
        </w:rPr>
        <w:t xml:space="preserve"> </w:t>
      </w:r>
      <w:r>
        <w:rPr>
          <w:rFonts w:hint="eastAsia" w:cs="楷体"/>
          <w:sz w:val="18"/>
          <w:szCs w:val="18"/>
        </w:rPr>
        <w:t>。签收人员应在收到货物当日签发货物签收单一式两份，由乙方指定交接人和甲方指定签收人共同签字，双方各执壹份，作为结算时确定货物数量的唯一法律依据。建设工程</w:t>
      </w:r>
      <w:r>
        <w:rPr>
          <w:rFonts w:hint="eastAsia" w:cs="楷体"/>
          <w:sz w:val="18"/>
          <w:szCs w:val="18"/>
          <w:lang w:val="en-US" w:eastAsia="zh-CN"/>
        </w:rPr>
        <w:t>设备</w:t>
      </w:r>
      <w:r>
        <w:rPr>
          <w:rFonts w:hint="eastAsia" w:cs="楷体"/>
          <w:sz w:val="18"/>
          <w:szCs w:val="18"/>
        </w:rPr>
        <w:t>在签收之前发生的损坏及一切安全事故责任及损失全部由乙方承担。</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2、甲方对货物的入库签收并不影响乙方对货物本身应承担的质量保证期内的责任。在质量保证期内，因质量问题而毁损的产品，乙方应及时采取补救措施（包括但不限于修理、更换、重作）；非因质量问题而毁损的产品需要维修的，乙方应提供相应的维修技术支持使</w:t>
      </w:r>
      <w:r>
        <w:rPr>
          <w:rFonts w:hint="eastAsia" w:cs="楷体"/>
          <w:sz w:val="18"/>
          <w:szCs w:val="18"/>
          <w:lang w:val="en-US" w:eastAsia="zh-CN"/>
        </w:rPr>
        <w:t>设备</w:t>
      </w:r>
      <w:r>
        <w:rPr>
          <w:rFonts w:hint="eastAsia" w:cs="楷体"/>
          <w:sz w:val="18"/>
          <w:szCs w:val="18"/>
        </w:rPr>
        <w:t>恢复原状，维修产生的费用由甲方负担。</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3、关于供应货物事项，工程竣工验收前，甲方要求乙方补货的，乙方应给予积极配合与协助并保持工程</w:t>
      </w:r>
      <w:r>
        <w:rPr>
          <w:rFonts w:hint="eastAsia" w:cs="楷体"/>
          <w:sz w:val="18"/>
          <w:szCs w:val="18"/>
          <w:lang w:val="en-US" w:eastAsia="zh-CN"/>
        </w:rPr>
        <w:t>设备</w:t>
      </w:r>
      <w:r>
        <w:rPr>
          <w:rFonts w:hint="eastAsia" w:cs="楷体"/>
          <w:sz w:val="18"/>
          <w:szCs w:val="18"/>
        </w:rPr>
        <w:t>采购合同内容的一致性，在收到甲方的书面通知后于</w:t>
      </w:r>
      <w:permStart w:id="28" w:edGrp="everyone"/>
      <w:r>
        <w:rPr>
          <w:rFonts w:hint="eastAsia" w:cs="楷体"/>
          <w:sz w:val="18"/>
          <w:szCs w:val="18"/>
          <w:u w:val="single"/>
        </w:rPr>
        <w:t xml:space="preserve">      </w:t>
      </w:r>
      <w:permEnd w:id="28"/>
      <w:r>
        <w:rPr>
          <w:rFonts w:hint="eastAsia" w:cs="楷体"/>
          <w:sz w:val="18"/>
          <w:szCs w:val="18"/>
        </w:rPr>
        <w:t>日内将补货运送至甲方指定地点。</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4、针对供货时间较长的合同，甲乙双方应当每月[或每季]进行一次供货量清算，由乙方指定交接人和甲方指定签收人根 据货物签收单制作月[或季]供货核算单并共同签字，双方各执壹份，作为阶段性结算时确定货物数量的唯一法律依据。）</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三、工程采购</w:t>
      </w:r>
      <w:r>
        <w:rPr>
          <w:rFonts w:hint="eastAsia" w:cs="楷体"/>
          <w:sz w:val="18"/>
          <w:szCs w:val="18"/>
          <w:lang w:val="en-US" w:eastAsia="zh-CN"/>
        </w:rPr>
        <w:t>设备</w:t>
      </w:r>
      <w:r>
        <w:rPr>
          <w:rFonts w:hint="eastAsia" w:cs="楷体"/>
          <w:sz w:val="18"/>
          <w:szCs w:val="18"/>
        </w:rPr>
        <w:t>的售后服务：乙方对供货</w:t>
      </w:r>
      <w:r>
        <w:rPr>
          <w:rFonts w:hint="eastAsia" w:cs="楷体"/>
          <w:sz w:val="18"/>
          <w:szCs w:val="18"/>
          <w:lang w:val="en-US" w:eastAsia="zh-CN"/>
        </w:rPr>
        <w:t>设备</w:t>
      </w:r>
      <w:r>
        <w:rPr>
          <w:rFonts w:hint="eastAsia" w:cs="楷体"/>
          <w:sz w:val="18"/>
          <w:szCs w:val="18"/>
        </w:rPr>
        <w:t>有售后承诺和服务的，甲方在</w:t>
      </w:r>
      <w:r>
        <w:rPr>
          <w:rFonts w:hint="eastAsia" w:cs="楷体"/>
          <w:sz w:val="18"/>
          <w:szCs w:val="18"/>
          <w:lang w:val="en-US" w:eastAsia="zh-CN"/>
        </w:rPr>
        <w:t>设备</w:t>
      </w:r>
      <w:r>
        <w:rPr>
          <w:rFonts w:hint="eastAsia" w:cs="楷体"/>
          <w:sz w:val="18"/>
          <w:szCs w:val="18"/>
        </w:rPr>
        <w:t>验收后及使用过程中需要乙方履行售后承诺及服务时，甲方应及时书面或其他方式通知乙方。乙方在接到甲方书面通知后合理期限内（</w:t>
      </w:r>
      <w:permStart w:id="29" w:edGrp="everyone"/>
      <w:r>
        <w:rPr>
          <w:rFonts w:hint="eastAsia" w:cs="楷体"/>
          <w:sz w:val="18"/>
          <w:szCs w:val="18"/>
          <w:u w:val="single"/>
        </w:rPr>
        <w:t xml:space="preserve"> </w:t>
      </w:r>
      <w:r>
        <w:rPr>
          <w:rFonts w:hint="eastAsia" w:cs="楷体"/>
          <w:sz w:val="18"/>
          <w:szCs w:val="18"/>
          <w:u w:val="single"/>
          <w:lang w:val="en-US" w:eastAsia="zh-CN"/>
        </w:rPr>
        <w:t xml:space="preserve">   </w:t>
      </w:r>
      <w:r>
        <w:rPr>
          <w:rFonts w:hint="eastAsia" w:cs="楷体"/>
          <w:sz w:val="18"/>
          <w:szCs w:val="18"/>
          <w:u w:val="single"/>
        </w:rPr>
        <w:t xml:space="preserve"> </w:t>
      </w:r>
      <w:permEnd w:id="29"/>
      <w:r>
        <w:rPr>
          <w:rFonts w:hint="eastAsia" w:cs="楷体"/>
          <w:sz w:val="18"/>
          <w:szCs w:val="18"/>
        </w:rPr>
        <w:t>日内）应积极配合甲方履行承诺及服务。若乙方未采取有效措施的，甲方可以另行请人处理，给甲方造成的损失和所产生的费用由乙方承担。</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cs="楷体"/>
          <w:b/>
          <w:sz w:val="18"/>
          <w:szCs w:val="18"/>
        </w:rPr>
      </w:pPr>
      <w:r>
        <w:rPr>
          <w:rFonts w:hint="eastAsia" w:cs="楷体"/>
          <w:b/>
          <w:sz w:val="18"/>
          <w:szCs w:val="18"/>
        </w:rPr>
        <w:t xml:space="preserve">第七条 </w:t>
      </w:r>
      <w:r>
        <w:rPr>
          <w:rFonts w:cs="楷体"/>
          <w:b/>
          <w:sz w:val="18"/>
          <w:szCs w:val="18"/>
        </w:rPr>
        <w:t xml:space="preserve"> </w:t>
      </w:r>
      <w:r>
        <w:rPr>
          <w:rFonts w:hint="eastAsia" w:cs="楷体"/>
          <w:b/>
          <w:sz w:val="18"/>
          <w:szCs w:val="18"/>
        </w:rPr>
        <w:t>产品异议</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1、甲方就产品的品种、型号、规格、花色等外观特征的异议期为签收后</w:t>
      </w:r>
      <w:permStart w:id="30"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30"/>
      <w:r>
        <w:rPr>
          <w:rFonts w:hint="eastAsia" w:cs="楷体"/>
          <w:sz w:val="18"/>
          <w:szCs w:val="18"/>
        </w:rPr>
        <w:t>日内。</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2、甲方就产品内在质量问题的异议期为：产品法定质量保证期或甲方发现产品质量问题时止。</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（提示：如需具体约定质量异议期的，对于使用后才能发现内在质量缺陷的</w:t>
      </w:r>
      <w:r>
        <w:rPr>
          <w:rFonts w:hint="eastAsia" w:cs="楷体"/>
          <w:sz w:val="18"/>
          <w:szCs w:val="18"/>
          <w:lang w:val="en-US" w:eastAsia="zh-CN"/>
        </w:rPr>
        <w:t>设备</w:t>
      </w:r>
      <w:r>
        <w:rPr>
          <w:rFonts w:hint="eastAsia" w:cs="楷体"/>
          <w:sz w:val="18"/>
          <w:szCs w:val="18"/>
        </w:rPr>
        <w:t>，约定甲方提出质量异议的时间，应将质量异议期延长至甲方能发现质量问题时止。）</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3、乙方在接到甲方书面质量异议后，应在</w:t>
      </w:r>
      <w:permStart w:id="31" w:edGrp="everyone"/>
      <w:r>
        <w:rPr>
          <w:rFonts w:hint="eastAsia" w:cs="楷体"/>
          <w:sz w:val="18"/>
          <w:szCs w:val="18"/>
          <w:u w:val="single"/>
        </w:rPr>
        <w:t xml:space="preserve">   </w:t>
      </w:r>
      <w:permEnd w:id="31"/>
      <w:r>
        <w:rPr>
          <w:rFonts w:hint="eastAsia" w:cs="楷体"/>
          <w:sz w:val="18"/>
          <w:szCs w:val="18"/>
        </w:rPr>
        <w:t>日内负责处理，否则，即视为默认甲方提出的异议和处理意见。</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乙方对甲方的书面质量异议提出不同意见的，双方应先行协商解决；协商不成的，应提交产品质量鉴定部门进行鉴定。</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4、甲方提出异议，应当以书面形式提出。书面异议必须说明不符合规定的产品名称、型号、规格、批号、合格证或质量保证书号、数量、包装、检验方法、检验情况和检验证明，提出不符合规定产品的处理意见。对于甲方提出的书面质量异议，乙方必须正式签收。如乙方拒绝签收，甲方将书面质量异议送到监理处时，视为乙方已签收，同时视为乙方认可甲方提出的异议成立，并同意甲方提出的处理意见。</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cs="楷体"/>
          <w:b/>
          <w:sz w:val="18"/>
          <w:szCs w:val="18"/>
        </w:rPr>
      </w:pPr>
      <w:r>
        <w:rPr>
          <w:rFonts w:hint="eastAsia" w:cs="楷体"/>
          <w:b/>
          <w:sz w:val="18"/>
          <w:szCs w:val="18"/>
        </w:rPr>
        <w:t xml:space="preserve">第八条 </w:t>
      </w:r>
      <w:r>
        <w:rPr>
          <w:rFonts w:cs="楷体"/>
          <w:b/>
          <w:sz w:val="18"/>
          <w:szCs w:val="18"/>
        </w:rPr>
        <w:t xml:space="preserve"> </w:t>
      </w:r>
      <w:r>
        <w:rPr>
          <w:rFonts w:hint="eastAsia" w:cs="楷体"/>
          <w:b/>
          <w:sz w:val="18"/>
          <w:szCs w:val="18"/>
        </w:rPr>
        <w:t>货款的结算、付款时间</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1、结算数量：</w:t>
      </w:r>
      <w:r>
        <w:rPr>
          <w:rFonts w:hint="eastAsia" w:cs="楷体"/>
          <w:sz w:val="18"/>
          <w:szCs w:val="18"/>
          <w:u w:val="single"/>
        </w:rPr>
        <w:t>以甲方指定签收人和乙方指定交接人共同签字的签收单为准；已进行阶段性结算，制作了月[或季]供货核算单的，以该月[或季]供货核算单为准</w:t>
      </w:r>
      <w:r>
        <w:rPr>
          <w:rFonts w:hint="eastAsia" w:cs="楷体"/>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共它任何凭证都不能成为确认供货数量的依据。</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任何在生产、加工、运输、装卸过程中发生的损耗数量及货物自然损耗数量均不计入结算数量。</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2、结算时间：</w:t>
      </w:r>
      <w:permStart w:id="32" w:edGrp="everyone"/>
      <w:r>
        <w:rPr>
          <w:rFonts w:hint="eastAsia" w:cs="楷体"/>
          <w:sz w:val="18"/>
          <w:szCs w:val="18"/>
          <w:u w:val="single"/>
        </w:rPr>
        <w:t xml:space="preserve"> </w:t>
      </w:r>
      <w:r>
        <w:rPr>
          <w:rFonts w:hint="eastAsia"/>
          <w:sz w:val="18"/>
          <w:szCs w:val="18"/>
          <w:u w:val="single"/>
          <w:lang w:val="en-US" w:eastAsia="zh-CN"/>
        </w:rPr>
        <w:t xml:space="preserve">    </w:t>
      </w:r>
      <w:r>
        <w:rPr>
          <w:rFonts w:hint="eastAsia" w:cs="楷体"/>
          <w:sz w:val="18"/>
          <w:szCs w:val="18"/>
          <w:u w:val="single"/>
        </w:rPr>
        <w:t xml:space="preserve">      </w:t>
      </w:r>
      <w:r>
        <w:rPr>
          <w:rFonts w:hint="eastAsia" w:cs="楷体"/>
          <w:sz w:val="18"/>
          <w:szCs w:val="18"/>
          <w:u w:val="single"/>
          <w:lang w:val="en-US" w:eastAsia="zh-CN"/>
        </w:rPr>
        <w:t xml:space="preserve">                                   </w:t>
      </w:r>
      <w:r>
        <w:rPr>
          <w:rFonts w:hint="eastAsia" w:cs="楷体"/>
          <w:sz w:val="18"/>
          <w:szCs w:val="18"/>
          <w:u w:val="single"/>
        </w:rPr>
        <w:t xml:space="preserve">         </w:t>
      </w:r>
      <w:permEnd w:id="32"/>
      <w:r>
        <w:rPr>
          <w:rFonts w:hint="eastAsia" w:cs="楷体"/>
          <w:sz w:val="18"/>
          <w:szCs w:val="18"/>
          <w:u w:val="single"/>
        </w:rPr>
        <w:t xml:space="preserve"> </w:t>
      </w:r>
      <w:r>
        <w:rPr>
          <w:rFonts w:hint="eastAsia" w:cs="楷体"/>
          <w:sz w:val="18"/>
          <w:szCs w:val="18"/>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3、付款方式和付款时间：</w:t>
      </w:r>
      <w:r>
        <w:rPr>
          <w:rFonts w:hint="eastAsia" w:cs="楷体"/>
          <w:sz w:val="18"/>
          <w:szCs w:val="18"/>
          <w:u w:val="single"/>
          <w:lang w:val="en-US" w:eastAsia="zh-CN"/>
        </w:rPr>
        <w:t xml:space="preserve"> </w:t>
      </w:r>
      <w:permStart w:id="33" w:edGrp="everyone"/>
      <w:r>
        <w:rPr>
          <w:rFonts w:hint="eastAsia" w:cs="楷体"/>
          <w:sz w:val="18"/>
          <w:szCs w:val="18"/>
          <w:u w:val="single"/>
          <w:lang w:val="en-US" w:eastAsia="zh-CN"/>
        </w:rPr>
        <w:t xml:space="preserve">                                            </w:t>
      </w:r>
      <w:permEnd w:id="33"/>
      <w:r>
        <w:rPr>
          <w:rFonts w:cs="楷体"/>
          <w:sz w:val="18"/>
          <w:szCs w:val="18"/>
          <w:u w:val="single"/>
        </w:rPr>
        <w:t xml:space="preserve"> </w:t>
      </w:r>
      <w:r>
        <w:rPr>
          <w:rFonts w:hint="eastAsia" w:cs="楷体"/>
          <w:sz w:val="18"/>
          <w:szCs w:val="18"/>
        </w:rPr>
        <w:t>。</w:t>
      </w:r>
    </w:p>
    <w:p>
      <w:pPr>
        <w:keepNext w:val="0"/>
        <w:keepLines w:val="0"/>
        <w:pageBreakBefore w:val="0"/>
        <w:kinsoku/>
        <w:wordWrap/>
        <w:overflowPunct/>
        <w:topLinePunct w:val="0"/>
        <w:autoSpaceDE/>
        <w:autoSpaceDN/>
        <w:bidi w:val="0"/>
        <w:adjustRightInd/>
        <w:snapToGrid/>
        <w:spacing w:line="280" w:lineRule="exact"/>
        <w:ind w:firstLine="422"/>
        <w:textAlignment w:val="auto"/>
        <w:rPr>
          <w:rFonts w:cs="楷体"/>
          <w:b/>
          <w:color w:val="FF0000"/>
          <w:sz w:val="18"/>
          <w:szCs w:val="18"/>
        </w:rPr>
      </w:pPr>
      <w:r>
        <w:rPr>
          <w:rFonts w:ascii="宋体" w:hAnsi="宋体"/>
          <w:b/>
          <w:color w:val="FF0000"/>
          <w:sz w:val="18"/>
          <w:szCs w:val="18"/>
          <w:shd w:val="clear" w:color="auto" w:fill="FFFFFF"/>
        </w:rPr>
        <w:t>[</w:t>
      </w:r>
      <w:r>
        <w:rPr>
          <w:rFonts w:hint="eastAsia" w:ascii="宋体" w:hAnsi="宋体"/>
          <w:b/>
          <w:color w:val="FF0000"/>
          <w:sz w:val="18"/>
          <w:szCs w:val="18"/>
          <w:shd w:val="clear" w:color="auto" w:fill="FFFFFF"/>
        </w:rPr>
        <w:t>提示：</w:t>
      </w:r>
      <w:r>
        <w:rPr>
          <w:rFonts w:ascii="宋体" w:hAnsi="宋体"/>
          <w:b/>
          <w:color w:val="FF0000"/>
          <w:sz w:val="18"/>
          <w:szCs w:val="18"/>
          <w:shd w:val="clear" w:color="auto" w:fill="FFFFFF"/>
        </w:rPr>
        <w:t>主要约定付款条件(先付款后发货、或先发货验收合格后再付款)、发票开具(先开票后付款，或先付款后开票)等</w:t>
      </w:r>
      <w:r>
        <w:rPr>
          <w:rFonts w:hint="eastAsia" w:ascii="宋体" w:hAnsi="宋体"/>
          <w:b/>
          <w:color w:val="FF0000"/>
          <w:sz w:val="18"/>
          <w:szCs w:val="18"/>
          <w:shd w:val="clear" w:color="auto" w:fill="FFFFFF"/>
        </w:rPr>
        <w:t>]</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乙方货款采用银行承兑汇票形式或银行转账支付形式进行支付。</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款项支付至合同约定的收款账户，收款账户名称必须与合同乙方单位名称一致。</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4、质量保证金：质量保证金为本建设工程</w:t>
      </w:r>
      <w:r>
        <w:rPr>
          <w:rFonts w:hint="eastAsia" w:cs="楷体"/>
          <w:sz w:val="18"/>
          <w:szCs w:val="18"/>
          <w:lang w:val="en-US" w:eastAsia="zh-CN"/>
        </w:rPr>
        <w:t>设备</w:t>
      </w:r>
      <w:r>
        <w:rPr>
          <w:rFonts w:hint="eastAsia" w:cs="楷体"/>
          <w:sz w:val="18"/>
          <w:szCs w:val="18"/>
        </w:rPr>
        <w:t>采购金额的</w:t>
      </w:r>
      <w:r>
        <w:rPr>
          <w:rFonts w:cs="楷体"/>
          <w:sz w:val="18"/>
          <w:szCs w:val="18"/>
          <w:u w:val="single"/>
        </w:rPr>
        <w:t xml:space="preserve"> </w:t>
      </w:r>
      <w:permStart w:id="34" w:edGrp="everyone"/>
      <w:r>
        <w:rPr>
          <w:rFonts w:cs="楷体"/>
          <w:sz w:val="18"/>
          <w:szCs w:val="18"/>
          <w:u w:val="single"/>
        </w:rPr>
        <w:t xml:space="preserve">    </w:t>
      </w:r>
      <w:permEnd w:id="34"/>
      <w:r>
        <w:rPr>
          <w:rFonts w:ascii="Arial Black" w:hAnsi="Arial Black" w:cs="楷体"/>
          <w:sz w:val="18"/>
          <w:szCs w:val="18"/>
        </w:rPr>
        <w:t>%</w:t>
      </w:r>
      <w:r>
        <w:rPr>
          <w:rFonts w:hint="eastAsia" w:cs="楷体"/>
          <w:sz w:val="18"/>
          <w:szCs w:val="18"/>
        </w:rPr>
        <w:t>，质保期为建设工程</w:t>
      </w:r>
      <w:r>
        <w:rPr>
          <w:rFonts w:hint="eastAsia" w:cs="楷体"/>
          <w:sz w:val="18"/>
          <w:szCs w:val="18"/>
          <w:lang w:val="en-US" w:eastAsia="zh-CN"/>
        </w:rPr>
        <w:t>设备</w:t>
      </w:r>
      <w:r>
        <w:rPr>
          <w:rFonts w:hint="eastAsia" w:cs="楷体"/>
          <w:sz w:val="18"/>
          <w:szCs w:val="18"/>
        </w:rPr>
        <w:t>采购投入使用时开始至产品标注的质量保证期限满且工程项目主体质量保修期到期止。质保期满后甲方将剩余质保金额返还乙方。</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cs="楷体"/>
          <w:b/>
          <w:sz w:val="18"/>
          <w:szCs w:val="18"/>
        </w:rPr>
      </w:pPr>
      <w:r>
        <w:rPr>
          <w:rFonts w:hint="eastAsia" w:cs="楷体"/>
          <w:b/>
          <w:sz w:val="18"/>
          <w:szCs w:val="18"/>
        </w:rPr>
        <w:t xml:space="preserve">第九条 </w:t>
      </w:r>
      <w:r>
        <w:rPr>
          <w:rFonts w:cs="楷体"/>
          <w:b/>
          <w:sz w:val="18"/>
          <w:szCs w:val="18"/>
        </w:rPr>
        <w:t xml:space="preserve"> </w:t>
      </w:r>
      <w:r>
        <w:rPr>
          <w:rFonts w:hint="eastAsia" w:cs="楷体"/>
          <w:b/>
          <w:sz w:val="18"/>
          <w:szCs w:val="18"/>
        </w:rPr>
        <w:t xml:space="preserve">乙方违约责任 </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1、乙方不能交货（逾期交货超过</w:t>
      </w:r>
      <w:permStart w:id="35" w:edGrp="everyone"/>
      <w:r>
        <w:rPr>
          <w:rFonts w:hint="eastAsia" w:cs="楷体"/>
          <w:sz w:val="18"/>
          <w:szCs w:val="18"/>
          <w:u w:val="single"/>
        </w:rPr>
        <w:t xml:space="preserve"> </w:t>
      </w:r>
      <w:r>
        <w:rPr>
          <w:rFonts w:hint="eastAsia" w:cs="楷体"/>
          <w:sz w:val="18"/>
          <w:szCs w:val="18"/>
          <w:u w:val="single"/>
          <w:lang w:val="en-US" w:eastAsia="zh-CN"/>
        </w:rPr>
        <w:t xml:space="preserve">   </w:t>
      </w:r>
      <w:permEnd w:id="35"/>
      <w:r>
        <w:rPr>
          <w:rFonts w:hint="eastAsia" w:cs="楷体"/>
          <w:sz w:val="18"/>
          <w:szCs w:val="18"/>
          <w:u w:val="single"/>
          <w:lang w:val="en-US" w:eastAsia="zh-CN"/>
        </w:rPr>
        <w:t xml:space="preserve"> </w:t>
      </w:r>
      <w:r>
        <w:rPr>
          <w:rFonts w:hint="eastAsia" w:cs="楷体"/>
          <w:sz w:val="18"/>
          <w:szCs w:val="18"/>
        </w:rPr>
        <w:t>日视为不能交货，或者有证据表明乙方不能交货）的，应向甲方偿付不能交货部分货款</w:t>
      </w:r>
      <w:permStart w:id="36" w:edGrp="everyone"/>
      <w:r>
        <w:rPr>
          <w:rFonts w:hint="eastAsia" w:cs="楷体"/>
          <w:sz w:val="18"/>
          <w:szCs w:val="18"/>
          <w:u w:val="single"/>
        </w:rPr>
        <w:t xml:space="preserve">     </w:t>
      </w:r>
      <w:permEnd w:id="36"/>
      <w:r>
        <w:rPr>
          <w:rFonts w:ascii="Arial Black" w:hAnsi="Arial Black" w:cs="楷体"/>
          <w:sz w:val="18"/>
          <w:szCs w:val="18"/>
        </w:rPr>
        <w:t>%</w:t>
      </w:r>
      <w:r>
        <w:rPr>
          <w:rFonts w:hint="eastAsia" w:cs="楷体"/>
          <w:sz w:val="18"/>
          <w:szCs w:val="18"/>
        </w:rPr>
        <w:t>的违约金以及由此给甲方造成的相关损失赔偿。</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 xml:space="preserve">2、乙方所交产品品种、型号、规格、质量不符合规定的，如果甲方同意利用，应当按质论价，重新商定价格；如果甲方不能利用的，甲方有权拒收、退货或要求修理、更换。 </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3、乙方逾期交货的，应在发货前与甲方协商，甲方决定仍需要的，乙方除应照数补交外，还应向甲方按逾期交货货款每日</w:t>
      </w:r>
      <w:permStart w:id="37" w:edGrp="everyone"/>
      <w:r>
        <w:rPr>
          <w:rFonts w:hint="eastAsia" w:cs="楷体"/>
          <w:sz w:val="18"/>
          <w:szCs w:val="18"/>
          <w:u w:val="single"/>
        </w:rPr>
        <w:t xml:space="preserve">    </w:t>
      </w:r>
      <w:permEnd w:id="37"/>
      <w:r>
        <w:rPr>
          <w:rFonts w:ascii="Arial Black" w:hAnsi="Arial Black" w:cs="楷体"/>
          <w:sz w:val="18"/>
          <w:szCs w:val="18"/>
        </w:rPr>
        <w:t>%</w:t>
      </w:r>
      <w:r>
        <w:rPr>
          <w:rFonts w:hint="eastAsia" w:cs="楷体"/>
          <w:sz w:val="18"/>
          <w:szCs w:val="18"/>
        </w:rPr>
        <w:t>的比例支付违约金，并承担甲方因此所受损失。如甲方决定不再需要的，本合同或本次订单视为解除。</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4、乙方提前交货的产品，多交的产品，品种、型号、规格、质量不符合合同约定的产品，甲方有权拒绝接货。乙方应承担甲方在代为保管期内实际发生的保管、保养等费用。非因甲方保管不善而发生的损失，应当由乙方承担。</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5、产品错发至到货地点，乙方除应负责运交合同约定的到货地点，还应承担甲方因此多支付的一切实际费用和逾期交货的违约金。</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6、乙方销售的建设工程</w:t>
      </w:r>
      <w:r>
        <w:rPr>
          <w:rFonts w:hint="eastAsia" w:cs="楷体"/>
          <w:sz w:val="18"/>
          <w:szCs w:val="18"/>
          <w:lang w:val="en-US" w:eastAsia="zh-CN"/>
        </w:rPr>
        <w:t>设备</w:t>
      </w:r>
      <w:r>
        <w:rPr>
          <w:rFonts w:hint="eastAsia" w:cs="楷体"/>
          <w:sz w:val="18"/>
          <w:szCs w:val="18"/>
        </w:rPr>
        <w:t>必须向甲方出具相应产品的正规增值税专用税务发票，若不能按合同约定提供增值税专用发票的，供货单位将承担购货单位因不能抵扣增值税进项税额带来的税金损失。</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cs="楷体"/>
          <w:b/>
          <w:sz w:val="18"/>
          <w:szCs w:val="18"/>
        </w:rPr>
      </w:pPr>
      <w:r>
        <w:rPr>
          <w:rFonts w:hint="eastAsia" w:cs="楷体"/>
          <w:b/>
          <w:sz w:val="18"/>
          <w:szCs w:val="18"/>
        </w:rPr>
        <w:t xml:space="preserve">第十条 </w:t>
      </w:r>
      <w:r>
        <w:rPr>
          <w:rFonts w:cs="楷体"/>
          <w:b/>
          <w:sz w:val="18"/>
          <w:szCs w:val="18"/>
        </w:rPr>
        <w:t xml:space="preserve"> </w:t>
      </w:r>
      <w:r>
        <w:rPr>
          <w:rFonts w:hint="eastAsia" w:cs="楷体"/>
          <w:b/>
          <w:sz w:val="18"/>
          <w:szCs w:val="18"/>
        </w:rPr>
        <w:t>甲方的违约责任</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1、甲方逾期付款，应承担逾期付款金额的同期银行贷款利息。</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2、如甲方因工程设计变更、退还施工后多余货物等合理原因需减少供货量或退货的的，属正当理由退货，乙方不得要求甲方赔偿；但甲方无理由中途退货的，应向乙方赔偿退货部分货款</w:t>
      </w:r>
      <w:permStart w:id="38"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38"/>
      <w:r>
        <w:rPr>
          <w:rFonts w:hint="eastAsia" w:cs="楷体"/>
          <w:sz w:val="18"/>
          <w:szCs w:val="18"/>
        </w:rPr>
        <w:t>%的违约金。</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3、甲方如错填到货地点，或对乙方提出错误异议，应承担乙方因此所受的损失。</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rFonts w:cs="楷体"/>
          <w:b/>
          <w:sz w:val="18"/>
          <w:szCs w:val="18"/>
        </w:rPr>
      </w:pPr>
      <w:r>
        <w:rPr>
          <w:rFonts w:hint="eastAsia" w:cs="楷体"/>
          <w:b/>
          <w:sz w:val="18"/>
          <w:szCs w:val="18"/>
        </w:rPr>
        <w:t>第十一条  不可抗力</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cs="楷体"/>
          <w:sz w:val="18"/>
          <w:szCs w:val="18"/>
        </w:rPr>
      </w:pPr>
      <w:r>
        <w:rPr>
          <w:rFonts w:hint="eastAsia" w:cs="楷体"/>
          <w:sz w:val="18"/>
          <w:szCs w:val="18"/>
        </w:rPr>
        <w:t>甲、乙双方的任何一方由于不可抗力的原因不能履行合同时，应在四十八小时内通知对方，在取得有关证明以后，可部分或全部免予承担违约责任。</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b/>
          <w:sz w:val="18"/>
          <w:szCs w:val="18"/>
        </w:rPr>
      </w:pPr>
      <w:r>
        <w:rPr>
          <w:rFonts w:hint="eastAsia"/>
          <w:b/>
          <w:sz w:val="18"/>
          <w:szCs w:val="18"/>
        </w:rPr>
        <w:t>第十二条  解决合同纠纷的方式</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本合同在履行过程中产生争议的，甲、乙双方应协商解决，如确不能协商，任何一方均可向甲方所在地人民法院提起诉讼，通过诉讼方式解决。</w:t>
      </w:r>
    </w:p>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b/>
          <w:sz w:val="18"/>
          <w:szCs w:val="18"/>
        </w:rPr>
      </w:pPr>
      <w:r>
        <w:rPr>
          <w:rFonts w:hint="eastAsia"/>
          <w:b/>
          <w:sz w:val="18"/>
          <w:szCs w:val="18"/>
        </w:rPr>
        <w:t>第十三条  合同生效</w:t>
      </w:r>
    </w:p>
    <w:p>
      <w:pPr>
        <w:keepNext w:val="0"/>
        <w:keepLines w:val="0"/>
        <w:pageBreakBefore w:val="0"/>
        <w:kinsoku/>
        <w:wordWrap/>
        <w:overflowPunct/>
        <w:topLinePunct w:val="0"/>
        <w:autoSpaceDE/>
        <w:autoSpaceDN/>
        <w:bidi w:val="0"/>
        <w:adjustRightInd/>
        <w:snapToGrid/>
        <w:spacing w:line="280" w:lineRule="exact"/>
        <w:ind w:firstLine="420"/>
        <w:textAlignment w:val="auto"/>
        <w:rPr>
          <w:sz w:val="18"/>
          <w:szCs w:val="18"/>
        </w:rPr>
      </w:pPr>
      <w:r>
        <w:rPr>
          <w:rFonts w:hint="eastAsia"/>
          <w:sz w:val="18"/>
          <w:szCs w:val="18"/>
        </w:rPr>
        <w:t>合同自双方法定代表人或授权代表签字，并加盖双方公章或合同专用章后生效。</w:t>
      </w:r>
      <w:r>
        <w:rPr>
          <w:rFonts w:hint="eastAsia" w:cs="宋体"/>
          <w:kern w:val="0"/>
          <w:sz w:val="18"/>
          <w:szCs w:val="18"/>
        </w:rPr>
        <w:t>有效期至双方履行完合同条款，但有关产品质量保证和保密声明的条款除外。合同终止后，甲乙双方应遵循诚实信用原则，履行通知、协助、保密义务。</w:t>
      </w:r>
      <w:r>
        <w:rPr>
          <w:rFonts w:hint="eastAsia"/>
          <w:sz w:val="18"/>
          <w:szCs w:val="18"/>
        </w:rPr>
        <w:t>本合同一式肆份，甲方叁份，乙方壹份。</w:t>
      </w:r>
    </w:p>
    <w:p>
      <w:pPr>
        <w:keepNext w:val="0"/>
        <w:keepLines w:val="0"/>
        <w:pageBreakBefore w:val="0"/>
        <w:kinsoku/>
        <w:wordWrap/>
        <w:overflowPunct/>
        <w:topLinePunct w:val="0"/>
        <w:autoSpaceDE/>
        <w:autoSpaceDN/>
        <w:bidi w:val="0"/>
        <w:adjustRightInd/>
        <w:snapToGrid/>
        <w:spacing w:line="280" w:lineRule="exact"/>
        <w:ind w:firstLine="420"/>
        <w:textAlignment w:val="auto"/>
        <w:rPr>
          <w:rFonts w:hAnsi="宋体"/>
          <w:sz w:val="18"/>
          <w:szCs w:val="18"/>
        </w:rPr>
      </w:pPr>
      <w:r>
        <w:rPr>
          <w:rFonts w:hint="eastAsia"/>
          <w:sz w:val="18"/>
          <w:szCs w:val="18"/>
        </w:rPr>
        <w:t>甲方项目部工程技术专用章仅限所涉及工程技术资料专用，仅对本合同相关资料事项及其他工程技术资料有效，除此之外的其它事宜处理均属越权，甲方不予认可，对甲方不产生法律效力。</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720" w:leftChars="0" w:hanging="720" w:hangingChars="400"/>
        <w:textAlignment w:val="auto"/>
        <w:rPr>
          <w:rFonts w:hint="eastAsia" w:hAnsi="宋体"/>
          <w:sz w:val="18"/>
          <w:szCs w:val="18"/>
        </w:rPr>
      </w:pPr>
    </w:p>
    <w:p>
      <w:pPr>
        <w:keepNext w:val="0"/>
        <w:keepLines w:val="0"/>
        <w:pageBreakBefore w:val="0"/>
        <w:widowControl w:val="0"/>
        <w:kinsoku/>
        <w:wordWrap/>
        <w:overflowPunct/>
        <w:topLinePunct w:val="0"/>
        <w:autoSpaceDE/>
        <w:autoSpaceDN/>
        <w:bidi w:val="0"/>
        <w:adjustRightInd/>
        <w:snapToGrid/>
        <w:spacing w:line="480" w:lineRule="auto"/>
        <w:ind w:left="720" w:leftChars="0" w:hanging="720" w:hangingChars="400"/>
        <w:textAlignment w:val="auto"/>
        <w:rPr>
          <w:rFonts w:hint="eastAsia" w:hAnsi="宋体"/>
          <w:sz w:val="18"/>
          <w:szCs w:val="18"/>
        </w:rPr>
      </w:pPr>
      <w:r>
        <w:rPr>
          <w:rFonts w:hint="eastAsia" w:hAnsi="宋体"/>
          <w:sz w:val="18"/>
          <w:szCs w:val="18"/>
        </w:rPr>
        <w:t>甲方（需方盖章）</w:t>
      </w:r>
      <w:r>
        <w:rPr>
          <w:rFonts w:hint="eastAsia" w:hAnsi="宋体"/>
          <w:sz w:val="18"/>
          <w:szCs w:val="18"/>
          <w:lang w:eastAsia="zh-CN"/>
        </w:rPr>
        <w:t>：</w:t>
      </w:r>
      <w:r>
        <w:rPr>
          <w:rFonts w:hint="eastAsia" w:hAnsi="宋体"/>
          <w:sz w:val="18"/>
          <w:szCs w:val="18"/>
        </w:rPr>
        <w:t xml:space="preserve">  </w:t>
      </w: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ascii="宋体" w:hAnsi="宋体" w:cs="宋体"/>
          <w:bCs/>
        </w:rPr>
        <w:t>0471-</w:t>
      </w:r>
      <w:r>
        <w:rPr>
          <w:rFonts w:hint="eastAsia" w:ascii="宋体" w:hAnsi="宋体" w:cs="宋体"/>
          <w:bCs/>
          <w:lang w:val="en-US" w:eastAsia="zh-CN"/>
        </w:rPr>
        <w:t>3912512</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eastAsiaTheme="minorEastAsia"/>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both"/>
        <w:textAlignment w:val="auto"/>
        <w:rPr>
          <w:rFonts w:hint="eastAsia" w:hAnsi="宋体"/>
          <w:sz w:val="18"/>
          <w:szCs w:val="18"/>
          <w:lang w:val="en-US" w:eastAsia="zh-CN"/>
        </w:rPr>
      </w:pPr>
      <w:r>
        <w:rPr>
          <w:rFonts w:hint="eastAsia" w:hAnsi="宋体"/>
          <w:sz w:val="18"/>
          <w:szCs w:val="18"/>
          <w:lang w:val="en-US" w:eastAsia="zh-CN"/>
        </w:rPr>
        <w:t>日期：</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both"/>
        <w:textAlignment w:val="auto"/>
        <w:rPr>
          <w:rFonts w:hint="eastAsia" w:hAnsi="宋体"/>
          <w:sz w:val="18"/>
          <w:szCs w:val="1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both"/>
        <w:textAlignment w:val="auto"/>
        <w:rPr>
          <w:rFonts w:hint="eastAsia" w:hAnsi="宋体"/>
          <w:sz w:val="18"/>
          <w:szCs w:val="1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both"/>
        <w:textAlignment w:val="auto"/>
        <w:rPr>
          <w:rFonts w:hint="eastAsia" w:hAnsi="宋体"/>
          <w:sz w:val="18"/>
          <w:szCs w:val="1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both"/>
        <w:textAlignment w:val="auto"/>
        <w:rPr>
          <w:rFonts w:hint="eastAsia" w:hAnsi="宋体"/>
          <w:sz w:val="18"/>
          <w:szCs w:val="1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r>
        <w:rPr>
          <w:rFonts w:hint="eastAsia" w:hAnsi="宋体"/>
          <w:sz w:val="18"/>
          <w:szCs w:val="18"/>
          <w:lang w:eastAsia="zh-CN"/>
        </w:rPr>
        <w:t>乙</w:t>
      </w:r>
      <w:r>
        <w:rPr>
          <w:rFonts w:hint="eastAsia" w:hAnsi="宋体"/>
          <w:sz w:val="18"/>
          <w:szCs w:val="18"/>
        </w:rPr>
        <w:t>方（</w:t>
      </w:r>
      <w:r>
        <w:rPr>
          <w:rFonts w:hint="eastAsia" w:hAnsi="宋体"/>
          <w:sz w:val="18"/>
          <w:szCs w:val="18"/>
          <w:lang w:eastAsia="zh-CN"/>
        </w:rPr>
        <w:t>供</w:t>
      </w:r>
      <w:r>
        <w:rPr>
          <w:rFonts w:hint="eastAsia" w:hAnsi="宋体"/>
          <w:sz w:val="18"/>
          <w:szCs w:val="18"/>
        </w:rPr>
        <w:t>方盖章）</w:t>
      </w:r>
      <w:r>
        <w:rPr>
          <w:rFonts w:hint="eastAsia" w:hAnsi="宋体"/>
          <w:sz w:val="18"/>
          <w:szCs w:val="18"/>
          <w:lang w:eastAsia="zh-CN"/>
        </w:rPr>
        <w:t>：</w:t>
      </w:r>
      <w:r>
        <w:rPr>
          <w:rFonts w:hint="eastAsia" w:hAnsi="宋体"/>
          <w:sz w:val="18"/>
          <w:szCs w:val="18"/>
        </w:rPr>
        <w:t xml:space="preserve">  </w:t>
      </w: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rPr>
        <w:t>法定代表人或委托代理人（签字）</w:t>
      </w:r>
      <w:r>
        <w:rPr>
          <w:rFonts w:hint="eastAsia" w:hAnsi="宋体"/>
          <w:sz w:val="18"/>
          <w:szCs w:val="18"/>
          <w:lang w:eastAsia="zh-CN"/>
        </w:rPr>
        <w:t>：</w:t>
      </w:r>
      <w:permStart w:id="39" w:edGrp="everyone"/>
      <w:r>
        <w:rPr>
          <w:rFonts w:hint="eastAsia" w:hAnsi="宋体"/>
          <w:sz w:val="18"/>
          <w:szCs w:val="18"/>
          <w:lang w:val="en-US" w:eastAsia="zh-CN"/>
        </w:rPr>
        <w:t xml:space="preserve">   </w:t>
      </w:r>
    </w:p>
    <w:permEnd w:id="39"/>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hAnsi="宋体"/>
          <w:sz w:val="18"/>
          <w:szCs w:val="18"/>
          <w:lang w:val="en-US" w:eastAsia="zh-CN"/>
        </w:rPr>
        <w:t xml:space="preserve">   </w:t>
      </w:r>
      <w:permStart w:id="40" w:edGrp="everyone"/>
      <w:r>
        <w:rPr>
          <w:rFonts w:hint="eastAsia" w:hAnsi="宋体"/>
          <w:sz w:val="18"/>
          <w:szCs w:val="18"/>
          <w:lang w:val="en-US" w:eastAsia="zh-CN"/>
        </w:rPr>
        <w:t xml:space="preserve">                                   </w:t>
      </w:r>
      <w:permEnd w:id="40"/>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hAnsi="宋体"/>
          <w:sz w:val="18"/>
          <w:szCs w:val="18"/>
          <w:lang w:val="en-US" w:eastAsia="zh-CN"/>
        </w:rPr>
        <w:t xml:space="preserve"> </w:t>
      </w:r>
      <w:permStart w:id="41" w:edGrp="everyone"/>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val="en-US" w:eastAsia="zh-CN"/>
        </w:rPr>
        <w:t xml:space="preserve">                                       </w:t>
      </w:r>
      <w:permEnd w:id="41"/>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both"/>
        <w:textAlignment w:val="auto"/>
        <w:rPr>
          <w:rFonts w:hint="default" w:hAnsi="宋体"/>
          <w:sz w:val="18"/>
          <w:szCs w:val="18"/>
          <w:lang w:val="en-US" w:eastAsia="zh-CN"/>
        </w:rPr>
      </w:pPr>
      <w:r>
        <w:rPr>
          <w:rFonts w:hint="eastAsia" w:hAnsi="宋体"/>
          <w:sz w:val="18"/>
          <w:szCs w:val="18"/>
          <w:lang w:val="en-US" w:eastAsia="zh-CN"/>
        </w:rPr>
        <w:t>日期：</w:t>
      </w:r>
      <w:permStart w:id="42" w:edGrp="everyone"/>
      <w:r>
        <w:rPr>
          <w:rFonts w:hint="eastAsia" w:hAnsi="宋体"/>
          <w:sz w:val="18"/>
          <w:szCs w:val="18"/>
          <w:lang w:val="en-US" w:eastAsia="zh-CN"/>
        </w:rPr>
        <w:t xml:space="preserve">                               </w:t>
      </w:r>
      <w:permEnd w:id="42"/>
    </w:p>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equalWidth="0" w:num="2">
        <w:col w:w="3940" w:space="425"/>
        <w:col w:w="3940"/>
      </w:cols>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 w:name="Arial Black">
    <w:panose1 w:val="020B0A04020102020204"/>
    <w:charset w:val="00"/>
    <w:family w:val="swiss"/>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thinThickSmallGap" w:color="auto" w:sz="18" w:space="0"/>
        <w:left w:val="none" w:color="auto" w:sz="0" w:space="4"/>
        <w:bottom w:val="none" w:color="auto" w:sz="0" w:space="1"/>
        <w:right w:val="none" w:color="auto" w:sz="0" w:space="4"/>
        <w:between w:val="none" w:color="auto" w:sz="0" w:space="0"/>
      </w:pBdr>
      <w:shd w:val="clear" w:fill="FFFFFF" w:themeFill="background1"/>
      <w:wordWrap/>
      <w:snapToGrid w:val="0"/>
      <w:spacing w:line="360" w:lineRule="auto"/>
      <w:ind w:left="0" w:leftChars="0" w:firstLine="0" w:firstLineChars="0"/>
      <w:jc w:val="left"/>
      <w:rPr>
        <w:rFonts w:hint="eastAsia" w:eastAsiaTheme="minorEastAsia"/>
        <w:strike w:val="0"/>
        <w:dstrike w:val="0"/>
        <w:lang w:eastAsia="zh-CN"/>
      </w:rPr>
    </w:pPr>
    <w:r>
      <w:rPr>
        <w:rFonts w:hint="eastAsia" w:ascii="仿宋" w:hAnsi="仿宋" w:eastAsia="仿宋" w:cs="仿宋"/>
        <w:b w:val="0"/>
        <w:bCs w:val="0"/>
        <w:sz w:val="18"/>
        <w:szCs w:val="18"/>
      </w:rPr>
      <w:t>Tel/Fax： 0471-</w:t>
    </w:r>
    <w:r>
      <w:rPr>
        <w:rFonts w:hint="eastAsia" w:ascii="仿宋" w:hAnsi="仿宋" w:eastAsia="仿宋" w:cs="仿宋"/>
        <w:b w:val="0"/>
        <w:bCs w:val="0"/>
        <w:sz w:val="18"/>
        <w:szCs w:val="18"/>
        <w:lang w:val="en-US" w:eastAsia="zh-CN"/>
      </w:rPr>
      <w:t xml:space="preserve">3912512                                           </w:t>
    </w:r>
    <w:r>
      <w:rPr>
        <w:rFonts w:hint="eastAsia" w:ascii="仿宋" w:hAnsi="仿宋" w:eastAsia="仿宋" w:cs="仿宋"/>
        <w:b w:val="0"/>
        <w:bCs w:val="0"/>
        <w:sz w:val="18"/>
        <w:szCs w:val="18"/>
        <w:lang w:eastAsia="zh-CN"/>
      </w:rPr>
      <w:t>邮箱：</w:t>
    </w:r>
    <w:r>
      <w:rPr>
        <w:rFonts w:hint="eastAsia" w:ascii="仿宋" w:hAnsi="仿宋" w:eastAsia="仿宋" w:cs="仿宋"/>
        <w:b w:val="0"/>
        <w:bCs w:val="0"/>
        <w:sz w:val="18"/>
        <w:szCs w:val="18"/>
        <w:lang w:val="en-US" w:eastAsia="zh-CN"/>
      </w:rPr>
      <w:t xml:space="preserve">2493079940@qq.com    </w:t>
    </w:r>
    <w:r>
      <w:rPr>
        <w:rFonts w:hint="eastAsia" w:ascii="仿宋" w:hAnsi="仿宋" w:eastAsia="仿宋" w:cs="仿宋"/>
        <w:i w:val="0"/>
        <w:iCs/>
        <w:sz w:val="21"/>
        <w:szCs w:val="21"/>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thinThickSmallGap" w:color="auto" w:sz="12" w:space="1"/>
      </w:pBdr>
      <w:spacing w:line="240" w:lineRule="auto"/>
      <w:ind w:left="0" w:leftChars="0" w:firstLine="0" w:firstLineChars="0"/>
      <w:jc w:val="both"/>
    </w:pPr>
    <w:r>
      <w:rPr>
        <w:rFonts w:hint="eastAsia" w:ascii="仿宋" w:hAnsi="仿宋" w:eastAsia="仿宋" w:cs="仿宋"/>
        <w:i w:val="0"/>
        <w:iCs/>
        <w:sz w:val="21"/>
        <w:szCs w:val="21"/>
        <w:lang w:val="en-US" w:eastAsia="zh-CN"/>
      </w:rPr>
      <w:t xml:space="preserve">   </w:t>
    </w:r>
    <w:r>
      <w:rPr>
        <w:rFonts w:hint="eastAsia" w:ascii="仿宋" w:hAnsi="仿宋" w:eastAsia="仿宋" w:cs="仿宋"/>
        <w:i w:val="0"/>
        <w:iCs/>
        <w:sz w:val="21"/>
        <w:szCs w:val="21"/>
        <w:lang w:val="en-US" w:eastAsia="zh-CN"/>
      </w:rPr>
      <w:drawing>
        <wp:inline distT="0" distB="0" distL="114300" distR="114300">
          <wp:extent cx="501015" cy="501650"/>
          <wp:effectExtent l="0" t="0" r="13335" b="12700"/>
          <wp:docPr id="2" name="图片 2" descr="C:\Users\Administrator\Desktop\兴业建筑宣传册\兴业资料\兴业订阅号\订阅号二维码\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兴业建筑宣传册\兴业资料\兴业订阅号\订阅号二维码\8.jpg8"/>
                  <pic:cNvPicPr>
                    <a:picLocks noChangeAspect="1"/>
                  </pic:cNvPicPr>
                </pic:nvPicPr>
                <pic:blipFill>
                  <a:blip r:embed="rId1"/>
                  <a:srcRect/>
                  <a:stretch>
                    <a:fillRect/>
                  </a:stretch>
                </pic:blipFill>
                <pic:spPr>
                  <a:xfrm>
                    <a:off x="0" y="0"/>
                    <a:ext cx="501015" cy="501650"/>
                  </a:xfrm>
                  <a:prstGeom prst="rect">
                    <a:avLst/>
                  </a:prstGeom>
                </pic:spPr>
              </pic:pic>
            </a:graphicData>
          </a:graphic>
        </wp:inline>
      </w:drawing>
    </w:r>
    <w:r>
      <w:rPr>
        <w:rFonts w:hint="eastAsia" w:ascii="仿宋" w:hAnsi="仿宋" w:eastAsia="仿宋" w:cs="仿宋"/>
        <w:i w:val="0"/>
        <w:iCs/>
        <w:sz w:val="21"/>
        <w:szCs w:val="21"/>
        <w:lang w:val="en-US" w:eastAsia="zh-CN"/>
      </w:rPr>
      <w:t xml:space="preserve">                                            呼和浩特市兴业建筑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929BC6"/>
    <w:multiLevelType w:val="singleLevel"/>
    <w:tmpl w:val="D8929BC6"/>
    <w:lvl w:ilvl="0" w:tentative="0">
      <w:start w:val="7"/>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dit="readOnly" w:enforcement="1" w:cryptProviderType="rsaFull" w:cryptAlgorithmClass="hash" w:cryptAlgorithmType="typeAny" w:cryptAlgorithmSid="4" w:cryptSpinCount="0" w:hash="iPveiRvR8Ao9aU0TZKvM2diVz0k=" w:salt="ExIoBcXqU3uPdxjf8P683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60DC7"/>
    <w:rsid w:val="01D13124"/>
    <w:rsid w:val="02484CBB"/>
    <w:rsid w:val="04105BE6"/>
    <w:rsid w:val="04CA3514"/>
    <w:rsid w:val="05842172"/>
    <w:rsid w:val="05D1746F"/>
    <w:rsid w:val="075A288B"/>
    <w:rsid w:val="09045AB8"/>
    <w:rsid w:val="092A70C1"/>
    <w:rsid w:val="0A173730"/>
    <w:rsid w:val="0C1832C4"/>
    <w:rsid w:val="0E233A09"/>
    <w:rsid w:val="0EE95368"/>
    <w:rsid w:val="0F494FBA"/>
    <w:rsid w:val="0F72692F"/>
    <w:rsid w:val="11BF0A5F"/>
    <w:rsid w:val="13A97762"/>
    <w:rsid w:val="151B5FA1"/>
    <w:rsid w:val="1AEA46FF"/>
    <w:rsid w:val="1B8E6785"/>
    <w:rsid w:val="1C607F56"/>
    <w:rsid w:val="1CA60DC7"/>
    <w:rsid w:val="1CE160F1"/>
    <w:rsid w:val="2145118B"/>
    <w:rsid w:val="21492EE8"/>
    <w:rsid w:val="21692C0C"/>
    <w:rsid w:val="21B21A21"/>
    <w:rsid w:val="24957405"/>
    <w:rsid w:val="25C905CF"/>
    <w:rsid w:val="27860AA5"/>
    <w:rsid w:val="2863509F"/>
    <w:rsid w:val="286C25D7"/>
    <w:rsid w:val="28E96D5F"/>
    <w:rsid w:val="2A044B7D"/>
    <w:rsid w:val="2BEE7336"/>
    <w:rsid w:val="2C7C772D"/>
    <w:rsid w:val="2CBA0669"/>
    <w:rsid w:val="2D255481"/>
    <w:rsid w:val="2E513FE8"/>
    <w:rsid w:val="2EE53DE3"/>
    <w:rsid w:val="2F992772"/>
    <w:rsid w:val="30E25A04"/>
    <w:rsid w:val="33621A84"/>
    <w:rsid w:val="3426464C"/>
    <w:rsid w:val="360D5725"/>
    <w:rsid w:val="367046BB"/>
    <w:rsid w:val="3857776F"/>
    <w:rsid w:val="38CB14DD"/>
    <w:rsid w:val="39A8325F"/>
    <w:rsid w:val="3B85193B"/>
    <w:rsid w:val="3E3036AC"/>
    <w:rsid w:val="3F5F77ED"/>
    <w:rsid w:val="41405590"/>
    <w:rsid w:val="41A97E3D"/>
    <w:rsid w:val="41B27BAE"/>
    <w:rsid w:val="438614FD"/>
    <w:rsid w:val="44E31CE1"/>
    <w:rsid w:val="46090F27"/>
    <w:rsid w:val="46095E49"/>
    <w:rsid w:val="46B91474"/>
    <w:rsid w:val="46C44066"/>
    <w:rsid w:val="4737753C"/>
    <w:rsid w:val="493D5294"/>
    <w:rsid w:val="4C3E5BB3"/>
    <w:rsid w:val="4C56670D"/>
    <w:rsid w:val="4D6C4BE5"/>
    <w:rsid w:val="4E670AA8"/>
    <w:rsid w:val="4EA44A0C"/>
    <w:rsid w:val="4EB652DF"/>
    <w:rsid w:val="507E1794"/>
    <w:rsid w:val="51541A0F"/>
    <w:rsid w:val="532D1E7E"/>
    <w:rsid w:val="55152D9E"/>
    <w:rsid w:val="57B0208B"/>
    <w:rsid w:val="5975465E"/>
    <w:rsid w:val="5A574919"/>
    <w:rsid w:val="5B7336C2"/>
    <w:rsid w:val="5BED4495"/>
    <w:rsid w:val="60AD0992"/>
    <w:rsid w:val="60CB3264"/>
    <w:rsid w:val="638C70A4"/>
    <w:rsid w:val="649D3833"/>
    <w:rsid w:val="66D7163F"/>
    <w:rsid w:val="66DF078E"/>
    <w:rsid w:val="672C5748"/>
    <w:rsid w:val="68A03CA7"/>
    <w:rsid w:val="69534266"/>
    <w:rsid w:val="69825245"/>
    <w:rsid w:val="698D2817"/>
    <w:rsid w:val="6B41586A"/>
    <w:rsid w:val="6B6A602F"/>
    <w:rsid w:val="6BEA27A4"/>
    <w:rsid w:val="6C46196A"/>
    <w:rsid w:val="6CBD71B7"/>
    <w:rsid w:val="6F332CDC"/>
    <w:rsid w:val="734759BC"/>
    <w:rsid w:val="73923A78"/>
    <w:rsid w:val="73AB6660"/>
    <w:rsid w:val="744E10FD"/>
    <w:rsid w:val="74F328D8"/>
    <w:rsid w:val="74F46B3C"/>
    <w:rsid w:val="76E614F3"/>
    <w:rsid w:val="78252A4E"/>
    <w:rsid w:val="7B0A5758"/>
    <w:rsid w:val="7B13085E"/>
    <w:rsid w:val="7CD65273"/>
    <w:rsid w:val="7D381F77"/>
    <w:rsid w:val="7ED678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ind w:firstLine="0" w:firstLineChars="0"/>
      <w:jc w:val="center"/>
      <w:outlineLvl w:val="0"/>
    </w:pPr>
    <w:rPr>
      <w:b/>
      <w:bCs/>
      <w:kern w:val="44"/>
      <w:sz w:val="30"/>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2017-12-28T01:28:00Z</dcterms:created>
  <dc:creator>Administrator</dc:creator>
  <cp:lastModifiedBy>任毅</cp:lastModifiedBy>
  <cp:lastPrinted>2017-12-28T03:43:00Z</cp:lastPrinted>
  <dcterms:modified xsi:type="dcterms:W3CDTF">2020-03-31T07:16:13Z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